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10" w:type="dxa"/>
        <w:tblInd w:w="18" w:type="dxa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2880"/>
        <w:gridCol w:w="1080"/>
        <w:gridCol w:w="1080"/>
        <w:gridCol w:w="900"/>
        <w:gridCol w:w="1800"/>
      </w:tblGrid>
      <w:tr w:rsidR="00BA7E3D" w:rsidTr="006D1580"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7E3D" w:rsidRDefault="00BA7E3D">
            <w:pPr>
              <w:pStyle w:val="BodyText"/>
              <w:spacing w:after="240"/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>Client</w:t>
            </w:r>
          </w:p>
        </w:tc>
        <w:tc>
          <w:tcPr>
            <w:tcW w:w="28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7E3D" w:rsidRDefault="00BA7E3D">
            <w:pPr>
              <w:pStyle w:val="BodyText"/>
              <w:spacing w:after="240"/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7E3D" w:rsidRDefault="00BA7E3D">
            <w:pPr>
              <w:pStyle w:val="BodyText"/>
              <w:spacing w:after="240"/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>Year End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7E3D" w:rsidRDefault="00BA7E3D">
            <w:pPr>
              <w:pStyle w:val="BodyText"/>
              <w:spacing w:after="240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7E3D" w:rsidRDefault="00BA7E3D">
            <w:pPr>
              <w:pStyle w:val="BodyText"/>
              <w:spacing w:after="240"/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>WP No.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7E3D" w:rsidRPr="00ED799F" w:rsidRDefault="00BA7E3D">
            <w:pPr>
              <w:pStyle w:val="BodyText"/>
              <w:spacing w:after="240"/>
              <w:rPr>
                <w:b/>
                <w:color w:val="FF0000"/>
              </w:rPr>
            </w:pPr>
          </w:p>
        </w:tc>
      </w:tr>
      <w:tr w:rsidR="00BA7E3D" w:rsidTr="006D1580">
        <w:tc>
          <w:tcPr>
            <w:tcW w:w="1170" w:type="dxa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</w:tcPr>
          <w:p w:rsidR="00BA7E3D" w:rsidRDefault="00BA7E3D">
            <w:pPr>
              <w:pStyle w:val="BodyText"/>
              <w:spacing w:after="240"/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>Process</w:t>
            </w:r>
          </w:p>
        </w:tc>
        <w:tc>
          <w:tcPr>
            <w:tcW w:w="2880" w:type="dxa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</w:tcPr>
          <w:p w:rsidR="00BA7E3D" w:rsidRPr="00F90E5D" w:rsidRDefault="003012E2">
            <w:pPr>
              <w:pStyle w:val="BodyText"/>
              <w:spacing w:after="240"/>
              <w:rPr>
                <w:b/>
              </w:rPr>
            </w:pPr>
            <w:r w:rsidRPr="00821FE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reasury"/>
                  </w:textInput>
                </w:ffData>
              </w:fldChar>
            </w:r>
            <w:r w:rsidR="0003588F" w:rsidRPr="00821FE0">
              <w:rPr>
                <w:b/>
              </w:rPr>
              <w:instrText xml:space="preserve"> FORMTEXT </w:instrText>
            </w:r>
            <w:r w:rsidRPr="00821FE0">
              <w:rPr>
                <w:b/>
              </w:rPr>
            </w:r>
            <w:r w:rsidRPr="00821FE0">
              <w:rPr>
                <w:b/>
              </w:rPr>
              <w:fldChar w:fldCharType="separate"/>
            </w:r>
            <w:r w:rsidR="0003588F" w:rsidRPr="00821FE0">
              <w:rPr>
                <w:b/>
                <w:noProof/>
              </w:rPr>
              <w:t>Treasury</w:t>
            </w:r>
            <w:r w:rsidRPr="00821FE0">
              <w:rPr>
                <w:b/>
              </w:rPr>
              <w:fldChar w:fldCharType="end"/>
            </w:r>
            <w:r w:rsidR="00114736" w:rsidRPr="00F90E5D">
              <w:rPr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</w:tcPr>
          <w:p w:rsidR="00BA7E3D" w:rsidRDefault="00BA7E3D">
            <w:pPr>
              <w:pStyle w:val="BodyText"/>
              <w:spacing w:after="240"/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b/>
                <w:position w:val="-4"/>
                <w:sz w:val="16"/>
              </w:rPr>
              <w:t>Prepared by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</w:tcPr>
          <w:p w:rsidR="00BA7E3D" w:rsidRDefault="00BA7E3D">
            <w:pPr>
              <w:pStyle w:val="BodyText"/>
              <w:spacing w:after="240"/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</w:tcPr>
          <w:p w:rsidR="00BA7E3D" w:rsidRDefault="00BA7E3D">
            <w:pPr>
              <w:pStyle w:val="BodyText"/>
              <w:spacing w:after="240"/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b/>
                <w:position w:val="-4"/>
                <w:sz w:val="16"/>
              </w:rPr>
              <w:t>Date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</w:tcPr>
          <w:p w:rsidR="00BA7E3D" w:rsidRDefault="00BA7E3D">
            <w:pPr>
              <w:pStyle w:val="BodyText"/>
              <w:spacing w:after="240"/>
              <w:rPr>
                <w:b/>
              </w:rPr>
            </w:pPr>
          </w:p>
        </w:tc>
      </w:tr>
    </w:tbl>
    <w:p w:rsidR="00BA7E3D" w:rsidRDefault="00BA7E3D">
      <w:pPr>
        <w:pStyle w:val="BodyText"/>
        <w:jc w:val="both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BA7E3D">
        <w:trPr>
          <w:cantSplit/>
        </w:trPr>
        <w:tc>
          <w:tcPr>
            <w:tcW w:w="8856" w:type="dxa"/>
          </w:tcPr>
          <w:p w:rsidR="00BA7E3D" w:rsidRDefault="00BA7E3D">
            <w:pPr>
              <w:pStyle w:val="BodyText"/>
              <w:jc w:val="center"/>
              <w:rPr>
                <w:b/>
                <w:bCs/>
                <w:i/>
                <w:iCs/>
                <w:sz w:val="24"/>
                <w:lang w:val="en-GB"/>
              </w:rPr>
            </w:pPr>
            <w:r w:rsidRPr="00F90E5D">
              <w:rPr>
                <w:b/>
                <w:bCs/>
                <w:i/>
                <w:iCs/>
                <w:sz w:val="24"/>
                <w:lang w:val="en-GB"/>
              </w:rPr>
              <w:t>Program objective</w:t>
            </w:r>
            <w:r w:rsidR="00114736" w:rsidRPr="00F90E5D">
              <w:rPr>
                <w:b/>
                <w:bCs/>
                <w:i/>
                <w:iCs/>
                <w:sz w:val="24"/>
                <w:lang w:val="en-GB"/>
              </w:rPr>
              <w:t xml:space="preserve"> </w:t>
            </w:r>
            <w:r w:rsidRPr="00F90E5D">
              <w:rPr>
                <w:b/>
                <w:bCs/>
                <w:i/>
                <w:iCs/>
                <w:sz w:val="24"/>
                <w:lang w:val="en-GB"/>
              </w:rPr>
              <w:t xml:space="preserve"> –</w:t>
            </w:r>
            <w:r w:rsidR="002033E3" w:rsidRPr="00F90E5D">
              <w:rPr>
                <w:b/>
                <w:bCs/>
                <w:i/>
                <w:iCs/>
                <w:sz w:val="24"/>
                <w:lang w:val="en-GB"/>
              </w:rPr>
              <w:t xml:space="preserve"> Daily </w:t>
            </w:r>
            <w:r w:rsidR="0017061C" w:rsidRPr="00F90E5D">
              <w:rPr>
                <w:b/>
                <w:bCs/>
                <w:i/>
                <w:iCs/>
                <w:sz w:val="24"/>
                <w:lang w:val="en-GB"/>
              </w:rPr>
              <w:t>Cash Forecasts</w:t>
            </w:r>
            <w:r w:rsidR="002E57E8" w:rsidRPr="00F90E5D">
              <w:rPr>
                <w:b/>
                <w:bCs/>
                <w:i/>
                <w:iCs/>
                <w:sz w:val="24"/>
                <w:lang w:val="en-GB"/>
              </w:rPr>
              <w:t xml:space="preserve"> &amp; Daily </w:t>
            </w:r>
            <w:r w:rsidR="00382DC8" w:rsidRPr="00F90E5D">
              <w:rPr>
                <w:b/>
                <w:bCs/>
                <w:i/>
                <w:iCs/>
                <w:sz w:val="24"/>
                <w:lang w:val="en-GB"/>
              </w:rPr>
              <w:t>Cash Flow</w:t>
            </w:r>
          </w:p>
          <w:p w:rsidR="004625E6" w:rsidRDefault="003024EC">
            <w:pPr>
              <w:pStyle w:val="BodyText"/>
              <w:jc w:val="center"/>
              <w:rPr>
                <w:bCs/>
                <w:iCs/>
                <w:sz w:val="22"/>
                <w:szCs w:val="22"/>
                <w:lang w:val="en-GB"/>
              </w:rPr>
            </w:pPr>
            <w:r>
              <w:rPr>
                <w:bCs/>
                <w:iCs/>
                <w:sz w:val="22"/>
                <w:szCs w:val="22"/>
                <w:lang w:val="en-GB"/>
              </w:rPr>
              <w:t>To determine the a</w:t>
            </w:r>
            <w:r w:rsidR="004625E6" w:rsidRPr="00261DBB">
              <w:rPr>
                <w:bCs/>
                <w:iCs/>
                <w:sz w:val="22"/>
                <w:szCs w:val="22"/>
                <w:lang w:val="en-GB"/>
              </w:rPr>
              <w:t xml:space="preserve">ccuracy, completeness, </w:t>
            </w:r>
            <w:r w:rsidR="00261DBB" w:rsidRPr="00261DBB">
              <w:rPr>
                <w:bCs/>
                <w:iCs/>
                <w:sz w:val="22"/>
                <w:szCs w:val="22"/>
                <w:lang w:val="en-GB"/>
              </w:rPr>
              <w:t>timeliness</w:t>
            </w:r>
            <w:r w:rsidR="004625E6" w:rsidRPr="00261DBB">
              <w:rPr>
                <w:bCs/>
                <w:iCs/>
                <w:sz w:val="22"/>
                <w:szCs w:val="22"/>
                <w:lang w:val="en-GB"/>
              </w:rPr>
              <w:t xml:space="preserve"> and validity of the Financial and Management information</w:t>
            </w:r>
            <w:r w:rsidR="00CE5240">
              <w:rPr>
                <w:bCs/>
                <w:iCs/>
                <w:sz w:val="22"/>
                <w:szCs w:val="22"/>
                <w:lang w:val="en-GB"/>
              </w:rPr>
              <w:t xml:space="preserve"> and inter-company transfers</w:t>
            </w:r>
            <w:r w:rsidR="00B61F7A">
              <w:rPr>
                <w:bCs/>
                <w:iCs/>
                <w:sz w:val="22"/>
                <w:szCs w:val="22"/>
                <w:lang w:val="en-GB"/>
              </w:rPr>
              <w:t>.</w:t>
            </w:r>
          </w:p>
          <w:p w:rsidR="00A84B6E" w:rsidRDefault="00A84B6E">
            <w:pPr>
              <w:pStyle w:val="BodyText"/>
              <w:jc w:val="center"/>
              <w:rPr>
                <w:bCs/>
                <w:iCs/>
                <w:sz w:val="22"/>
                <w:szCs w:val="22"/>
                <w:lang w:val="en-GB"/>
              </w:rPr>
            </w:pPr>
            <w:r>
              <w:rPr>
                <w:bCs/>
                <w:iCs/>
                <w:sz w:val="22"/>
                <w:szCs w:val="22"/>
                <w:lang w:val="en-GB"/>
              </w:rPr>
              <w:t>To achieve the lowest level of interest paid when borrowing while at the same time minimising the potential volatility of the average rate of interest.</w:t>
            </w:r>
          </w:p>
          <w:p w:rsidR="00A84B6E" w:rsidRPr="00261DBB" w:rsidRDefault="00B61F7A">
            <w:pPr>
              <w:pStyle w:val="BodyText"/>
              <w:jc w:val="center"/>
              <w:rPr>
                <w:bCs/>
                <w:iCs/>
                <w:sz w:val="22"/>
                <w:szCs w:val="22"/>
                <w:lang w:val="en-GB"/>
              </w:rPr>
            </w:pPr>
            <w:r>
              <w:rPr>
                <w:bCs/>
                <w:iCs/>
                <w:sz w:val="22"/>
                <w:szCs w:val="22"/>
                <w:lang w:val="en-GB"/>
              </w:rPr>
              <w:t>To achieve maximum returns on investment instruments.</w:t>
            </w:r>
          </w:p>
          <w:p w:rsidR="004625E6" w:rsidRDefault="004625E6">
            <w:pPr>
              <w:pStyle w:val="BodyText"/>
              <w:jc w:val="center"/>
              <w:rPr>
                <w:lang w:val="en-GB"/>
              </w:rPr>
            </w:pPr>
          </w:p>
        </w:tc>
      </w:tr>
    </w:tbl>
    <w:p w:rsidR="00BA7E3D" w:rsidRDefault="00BA7E3D">
      <w:pPr>
        <w:pStyle w:val="Header"/>
        <w:tabs>
          <w:tab w:val="clear" w:pos="4320"/>
          <w:tab w:val="clear" w:pos="8640"/>
        </w:tabs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4111"/>
        <w:gridCol w:w="1417"/>
        <w:gridCol w:w="1276"/>
      </w:tblGrid>
      <w:tr w:rsidR="00BA7E3D">
        <w:trPr>
          <w:tblHeader/>
        </w:trPr>
        <w:tc>
          <w:tcPr>
            <w:tcW w:w="2093" w:type="dxa"/>
            <w:shd w:val="clear" w:color="auto" w:fill="C0C0C0"/>
          </w:tcPr>
          <w:p w:rsidR="00BA7E3D" w:rsidRPr="003859AC" w:rsidRDefault="00BA7E3D">
            <w:pPr>
              <w:pStyle w:val="BodyText"/>
              <w:rPr>
                <w:b/>
                <w:bCs/>
                <w:i/>
                <w:iCs/>
                <w:lang w:val="en-GB"/>
              </w:rPr>
            </w:pPr>
            <w:r w:rsidRPr="003859AC">
              <w:rPr>
                <w:b/>
                <w:bCs/>
                <w:i/>
                <w:iCs/>
                <w:lang w:val="en-GB"/>
              </w:rPr>
              <w:t>Risk</w:t>
            </w:r>
            <w:r w:rsidR="00446DE4" w:rsidRPr="003859AC">
              <w:rPr>
                <w:b/>
                <w:bCs/>
                <w:i/>
                <w:iCs/>
                <w:lang w:val="en-GB"/>
              </w:rPr>
              <w:t>(s)</w:t>
            </w:r>
          </w:p>
        </w:tc>
        <w:tc>
          <w:tcPr>
            <w:tcW w:w="4111" w:type="dxa"/>
            <w:shd w:val="clear" w:color="auto" w:fill="C0C0C0"/>
          </w:tcPr>
          <w:p w:rsidR="00BA7E3D" w:rsidRDefault="00BA7E3D">
            <w:pPr>
              <w:pStyle w:val="BodyTex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Audit procedures</w:t>
            </w:r>
          </w:p>
        </w:tc>
        <w:tc>
          <w:tcPr>
            <w:tcW w:w="1417" w:type="dxa"/>
            <w:shd w:val="clear" w:color="auto" w:fill="C0C0C0"/>
          </w:tcPr>
          <w:p w:rsidR="00BA7E3D" w:rsidRDefault="00BA7E3D">
            <w:pPr>
              <w:pStyle w:val="BodyTex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Completed by and Date</w:t>
            </w:r>
          </w:p>
        </w:tc>
        <w:tc>
          <w:tcPr>
            <w:tcW w:w="1276" w:type="dxa"/>
            <w:shd w:val="clear" w:color="auto" w:fill="C0C0C0"/>
          </w:tcPr>
          <w:p w:rsidR="00BA7E3D" w:rsidRDefault="00BA7E3D">
            <w:pPr>
              <w:pStyle w:val="BodyTex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WP reference</w:t>
            </w:r>
          </w:p>
        </w:tc>
      </w:tr>
      <w:tr w:rsidR="00BA7E3D">
        <w:tc>
          <w:tcPr>
            <w:tcW w:w="2093" w:type="dxa"/>
          </w:tcPr>
          <w:p w:rsidR="00470A01" w:rsidRPr="003859AC" w:rsidRDefault="00470A01" w:rsidP="00470A01">
            <w:pPr>
              <w:pStyle w:val="BodyText"/>
            </w:pPr>
            <w:r w:rsidRPr="003859AC">
              <w:t>Exposure to liquidity risk due to funds not being available if the facilities are not renewed and approved by the board.</w:t>
            </w:r>
          </w:p>
          <w:p w:rsidR="00470A01" w:rsidRPr="003859AC" w:rsidRDefault="00470A01" w:rsidP="00470A01">
            <w:pPr>
              <w:pStyle w:val="BodyText"/>
            </w:pPr>
            <w:r w:rsidRPr="003859AC">
              <w:t>Overdraft/ borrowing facilities might be accessed despite surplus funds being available from other divisions’ accounts.</w:t>
            </w:r>
          </w:p>
          <w:p w:rsidR="00470A01" w:rsidRPr="003859AC" w:rsidRDefault="00470A01" w:rsidP="00470A01">
            <w:pPr>
              <w:pStyle w:val="BodyText"/>
            </w:pPr>
            <w:r w:rsidRPr="003859AC">
              <w:t>Inappropriate funds might be borrowed for the group</w:t>
            </w:r>
          </w:p>
          <w:p w:rsidR="00470A01" w:rsidRPr="003859AC" w:rsidRDefault="00470A01" w:rsidP="00470A01">
            <w:pPr>
              <w:pStyle w:val="BodyText"/>
            </w:pPr>
          </w:p>
          <w:p w:rsidR="00470A01" w:rsidRPr="003859AC" w:rsidRDefault="00470A01" w:rsidP="00470A01">
            <w:pPr>
              <w:pStyle w:val="BodyText"/>
            </w:pPr>
            <w:r w:rsidRPr="003859AC">
              <w:t>Funds borrowed may not be at the best interest rates available.</w:t>
            </w:r>
          </w:p>
          <w:p w:rsidR="00470A01" w:rsidRPr="003859AC" w:rsidRDefault="00470A01" w:rsidP="00470A01">
            <w:pPr>
              <w:pStyle w:val="BodyText"/>
            </w:pPr>
          </w:p>
          <w:p w:rsidR="00470A01" w:rsidRPr="003859AC" w:rsidRDefault="00470A01" w:rsidP="00470A01">
            <w:pPr>
              <w:pStyle w:val="BodyText"/>
            </w:pPr>
          </w:p>
          <w:p w:rsidR="00470A01" w:rsidRPr="003859AC" w:rsidRDefault="00470A01" w:rsidP="00470A01">
            <w:pPr>
              <w:pStyle w:val="BodyText"/>
            </w:pPr>
          </w:p>
          <w:p w:rsidR="00470A01" w:rsidRPr="003859AC" w:rsidRDefault="00470A01" w:rsidP="00470A01">
            <w:pPr>
              <w:pStyle w:val="BodyText"/>
            </w:pPr>
            <w:r w:rsidRPr="003859AC">
              <w:t xml:space="preserve">Risk of bank lending </w:t>
            </w:r>
            <w:r w:rsidR="006D1580" w:rsidRPr="006D1580">
              <w:rPr>
                <w:i/>
              </w:rPr>
              <w:t>Company Name</w:t>
            </w:r>
            <w:r w:rsidRPr="003859AC">
              <w:t xml:space="preserve"> funds more than requested resulting higher interest rate costs and financial loss</w:t>
            </w:r>
          </w:p>
          <w:p w:rsidR="00470A01" w:rsidRPr="003859AC" w:rsidRDefault="00470A01" w:rsidP="00470A01">
            <w:pPr>
              <w:pStyle w:val="BodyText"/>
            </w:pPr>
          </w:p>
          <w:p w:rsidR="00470A01" w:rsidRPr="003859AC" w:rsidRDefault="00470A01" w:rsidP="00470A01">
            <w:pPr>
              <w:pStyle w:val="BodyText"/>
            </w:pPr>
          </w:p>
          <w:p w:rsidR="000E7623" w:rsidRPr="003859AC" w:rsidRDefault="000E7623">
            <w:pPr>
              <w:pStyle w:val="BodyText"/>
              <w:jc w:val="both"/>
              <w:rPr>
                <w:lang w:val="en-GB"/>
              </w:rPr>
            </w:pPr>
            <w:r w:rsidRPr="003859AC">
              <w:rPr>
                <w:lang w:val="en-GB"/>
              </w:rPr>
              <w:t>.</w:t>
            </w:r>
          </w:p>
          <w:p w:rsidR="00EF6C95" w:rsidRPr="003859AC" w:rsidRDefault="00EF6C95" w:rsidP="000E7623">
            <w:pPr>
              <w:pStyle w:val="BodyText"/>
              <w:jc w:val="both"/>
              <w:rPr>
                <w:lang w:val="en-GB"/>
              </w:rPr>
            </w:pPr>
          </w:p>
        </w:tc>
        <w:tc>
          <w:tcPr>
            <w:tcW w:w="4111" w:type="dxa"/>
          </w:tcPr>
          <w:p w:rsidR="00A60935" w:rsidRPr="00A60935" w:rsidRDefault="00A60935" w:rsidP="00A60935">
            <w:pPr>
              <w:pStyle w:val="BodyText"/>
              <w:ind w:left="340"/>
              <w:jc w:val="both"/>
              <w:rPr>
                <w:b/>
                <w:lang w:val="en-GB"/>
              </w:rPr>
            </w:pPr>
            <w:r w:rsidRPr="00A60935">
              <w:rPr>
                <w:b/>
                <w:lang w:val="en-GB"/>
              </w:rPr>
              <w:t>Borrowings/Overdrafts:</w:t>
            </w:r>
          </w:p>
          <w:p w:rsidR="0062347D" w:rsidRPr="0062347D" w:rsidRDefault="00840A8C" w:rsidP="0062347D">
            <w:pPr>
              <w:pStyle w:val="BodyText"/>
              <w:numPr>
                <w:ilvl w:val="0"/>
                <w:numId w:val="35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Select a judgemental sample of </w:t>
            </w:r>
            <w:r w:rsidR="00FC5B57">
              <w:rPr>
                <w:lang w:val="en-GB"/>
              </w:rPr>
              <w:t>1</w:t>
            </w:r>
            <w:r w:rsidR="005B08D7">
              <w:rPr>
                <w:lang w:val="en-GB"/>
              </w:rPr>
              <w:t xml:space="preserve">0 </w:t>
            </w:r>
            <w:r w:rsidR="00C12207">
              <w:rPr>
                <w:lang w:val="en-GB"/>
              </w:rPr>
              <w:t>days (where borrowings were made from</w:t>
            </w:r>
            <w:r w:rsidR="0062347D" w:rsidRPr="0062347D">
              <w:rPr>
                <w:lang w:val="en-GB"/>
              </w:rPr>
              <w:t xml:space="preserve"> the </w:t>
            </w:r>
            <w:r w:rsidR="00C12207">
              <w:rPr>
                <w:lang w:val="en-GB"/>
              </w:rPr>
              <w:t>money</w:t>
            </w:r>
            <w:r w:rsidR="0012545F">
              <w:rPr>
                <w:lang w:val="en-GB"/>
              </w:rPr>
              <w:t xml:space="preserve"> market</w:t>
            </w:r>
            <w:r w:rsidR="0062347D" w:rsidRPr="0062347D">
              <w:rPr>
                <w:lang w:val="en-GB"/>
              </w:rPr>
              <w:t xml:space="preserve"> accounts) </w:t>
            </w:r>
            <w:r w:rsidR="00C12207">
              <w:rPr>
                <w:lang w:val="en-GB"/>
              </w:rPr>
              <w:t>for the period (</w:t>
            </w:r>
            <w:r w:rsidR="006D1580" w:rsidRPr="006D1580">
              <w:rPr>
                <w:i/>
                <w:lang w:val="en-GB"/>
              </w:rPr>
              <w:t>review period</w:t>
            </w:r>
            <w:r w:rsidR="0062347D" w:rsidRPr="0062347D">
              <w:rPr>
                <w:lang w:val="en-GB"/>
              </w:rPr>
              <w:t>) under review and perform the following:</w:t>
            </w:r>
          </w:p>
          <w:p w:rsidR="0062347D" w:rsidRPr="0062347D" w:rsidRDefault="007876DB" w:rsidP="0062347D">
            <w:pPr>
              <w:pStyle w:val="BodyText"/>
              <w:numPr>
                <w:ilvl w:val="1"/>
                <w:numId w:val="35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Obtain a copy of  and </w:t>
            </w:r>
            <w:r w:rsidRPr="0062347D">
              <w:rPr>
                <w:lang w:val="en-GB"/>
              </w:rPr>
              <w:t xml:space="preserve"> </w:t>
            </w:r>
            <w:r>
              <w:rPr>
                <w:lang w:val="en-GB"/>
              </w:rPr>
              <w:t>confirm</w:t>
            </w:r>
            <w:r w:rsidR="0062347D" w:rsidRPr="0062347D">
              <w:rPr>
                <w:lang w:val="en-GB"/>
              </w:rPr>
              <w:t xml:space="preserve"> that a Daily Cash Forecast report was prepared by the Treasury Administrator on a timely ;</w:t>
            </w:r>
          </w:p>
          <w:p w:rsidR="0062347D" w:rsidRPr="0062347D" w:rsidRDefault="0062347D" w:rsidP="0062347D">
            <w:pPr>
              <w:pStyle w:val="BodyText"/>
              <w:numPr>
                <w:ilvl w:val="1"/>
                <w:numId w:val="35"/>
              </w:numPr>
              <w:jc w:val="both"/>
              <w:rPr>
                <w:lang w:val="en-GB"/>
              </w:rPr>
            </w:pPr>
            <w:r w:rsidRPr="0062347D">
              <w:rPr>
                <w:lang w:val="en-GB"/>
              </w:rPr>
              <w:t xml:space="preserve">Agree the amounts per the Daily Cash Forecast report to the Divisional Cash Forecasts received; </w:t>
            </w:r>
          </w:p>
          <w:p w:rsidR="007D0622" w:rsidRPr="0062347D" w:rsidRDefault="00C12207" w:rsidP="007D0622">
            <w:pPr>
              <w:pStyle w:val="BodyText"/>
              <w:numPr>
                <w:ilvl w:val="1"/>
                <w:numId w:val="35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Inspect </w:t>
            </w:r>
            <w:r w:rsidR="007D0622" w:rsidRPr="0062347D">
              <w:rPr>
                <w:lang w:val="en-GB"/>
              </w:rPr>
              <w:t>t</w:t>
            </w:r>
            <w:r>
              <w:rPr>
                <w:lang w:val="en-GB"/>
              </w:rPr>
              <w:t xml:space="preserve">he Daily Cash Forecast report </w:t>
            </w:r>
            <w:r w:rsidR="00291D05">
              <w:rPr>
                <w:lang w:val="en-GB"/>
              </w:rPr>
              <w:t>for review</w:t>
            </w:r>
            <w:r w:rsidR="007D0622" w:rsidRPr="0062347D">
              <w:rPr>
                <w:lang w:val="en-GB"/>
              </w:rPr>
              <w:t xml:space="preserve"> by the </w:t>
            </w:r>
            <w:r w:rsidR="00173B4D">
              <w:rPr>
                <w:lang w:val="en-GB"/>
              </w:rPr>
              <w:t>Group Treasurer</w:t>
            </w:r>
            <w:r w:rsidR="00A43017">
              <w:rPr>
                <w:lang w:val="en-GB"/>
              </w:rPr>
              <w:t xml:space="preserve"> </w:t>
            </w:r>
            <w:r w:rsidR="007D0622" w:rsidRPr="0062347D">
              <w:rPr>
                <w:lang w:val="en-GB"/>
              </w:rPr>
              <w:t>on a daily basis.</w:t>
            </w:r>
          </w:p>
          <w:p w:rsidR="0062347D" w:rsidRPr="0062347D" w:rsidRDefault="00C12207" w:rsidP="0062347D">
            <w:pPr>
              <w:pStyle w:val="BodyText"/>
              <w:numPr>
                <w:ilvl w:val="1"/>
                <w:numId w:val="35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Inspect the Daily Cash forecast for recorded call rates</w:t>
            </w:r>
            <w:r w:rsidR="0062347D" w:rsidRPr="0062347D">
              <w:rPr>
                <w:lang w:val="en-GB"/>
              </w:rPr>
              <w:t xml:space="preserve"> obtained (from the various finan</w:t>
            </w:r>
            <w:r>
              <w:rPr>
                <w:lang w:val="en-GB"/>
              </w:rPr>
              <w:t>cial institutions where the money market</w:t>
            </w:r>
            <w:r w:rsidR="0062347D" w:rsidRPr="0062347D">
              <w:rPr>
                <w:lang w:val="en-GB"/>
              </w:rPr>
              <w:t xml:space="preserve"> accounts are held);</w:t>
            </w:r>
          </w:p>
          <w:p w:rsidR="0062347D" w:rsidRPr="0062347D" w:rsidRDefault="00B234ED" w:rsidP="0062347D">
            <w:pPr>
              <w:pStyle w:val="BodyText"/>
              <w:numPr>
                <w:ilvl w:val="1"/>
                <w:numId w:val="35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Inspect </w:t>
            </w:r>
            <w:r w:rsidR="00283726">
              <w:rPr>
                <w:lang w:val="en-GB"/>
              </w:rPr>
              <w:t xml:space="preserve">Daily Cash forecast </w:t>
            </w:r>
            <w:r>
              <w:rPr>
                <w:lang w:val="en-GB"/>
              </w:rPr>
              <w:t xml:space="preserve">and confirm that the funds were borrowed from </w:t>
            </w:r>
            <w:r w:rsidR="0062347D" w:rsidRPr="0062347D">
              <w:rPr>
                <w:lang w:val="en-GB"/>
              </w:rPr>
              <w:t>the bank providing the best interest rate. If not, obtain reasons from Management as to why not;</w:t>
            </w:r>
          </w:p>
          <w:p w:rsidR="0062347D" w:rsidRPr="0062347D" w:rsidRDefault="0039679D" w:rsidP="0062347D">
            <w:pPr>
              <w:pStyle w:val="BodyText"/>
              <w:numPr>
                <w:ilvl w:val="1"/>
                <w:numId w:val="35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Obtain and confirm that</w:t>
            </w:r>
            <w:r w:rsidR="0062347D" w:rsidRPr="0062347D">
              <w:rPr>
                <w:lang w:val="en-GB"/>
              </w:rPr>
              <w:t xml:space="preserve"> a confirmation</w:t>
            </w:r>
            <w:r w:rsidR="00291D05">
              <w:rPr>
                <w:lang w:val="en-GB"/>
              </w:rPr>
              <w:t xml:space="preserve"> letter</w:t>
            </w:r>
            <w:r w:rsidR="0062347D" w:rsidRPr="0062347D">
              <w:rPr>
                <w:lang w:val="en-GB"/>
              </w:rPr>
              <w:t xml:space="preserve"> was received from the respective ba</w:t>
            </w:r>
            <w:r>
              <w:rPr>
                <w:lang w:val="en-GB"/>
              </w:rPr>
              <w:t xml:space="preserve">nk detailing that the borrowing deals </w:t>
            </w:r>
            <w:r w:rsidR="0062347D" w:rsidRPr="0062347D">
              <w:rPr>
                <w:lang w:val="en-GB"/>
              </w:rPr>
              <w:t xml:space="preserve"> executed</w:t>
            </w:r>
            <w:r w:rsidR="00A70973">
              <w:rPr>
                <w:lang w:val="en-GB"/>
              </w:rPr>
              <w:t xml:space="preserve"> and ensure that this agrees with the rate quoted on the forecast</w:t>
            </w:r>
            <w:r w:rsidR="0062347D" w:rsidRPr="0062347D">
              <w:rPr>
                <w:lang w:val="en-GB"/>
              </w:rPr>
              <w:t>;</w:t>
            </w:r>
          </w:p>
          <w:p w:rsidR="00EB4F4E" w:rsidRPr="00CB5D93" w:rsidRDefault="002B1EBA" w:rsidP="00EB4F4E">
            <w:pPr>
              <w:pStyle w:val="BodyText"/>
              <w:numPr>
                <w:ilvl w:val="1"/>
                <w:numId w:val="35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Place all supporting documentation on file and reference accordingly.</w:t>
            </w:r>
          </w:p>
        </w:tc>
        <w:tc>
          <w:tcPr>
            <w:tcW w:w="1417" w:type="dxa"/>
          </w:tcPr>
          <w:p w:rsidR="00BA7E3D" w:rsidRPr="003024EC" w:rsidRDefault="00BA7E3D" w:rsidP="003024EC">
            <w:pPr>
              <w:pStyle w:val="BodyText"/>
              <w:jc w:val="center"/>
              <w:rPr>
                <w:b/>
                <w:lang w:val="en-GB"/>
              </w:rPr>
            </w:pPr>
          </w:p>
        </w:tc>
        <w:tc>
          <w:tcPr>
            <w:tcW w:w="1276" w:type="dxa"/>
          </w:tcPr>
          <w:p w:rsidR="00BA7E3D" w:rsidRPr="003024EC" w:rsidRDefault="00BA7E3D" w:rsidP="003024EC">
            <w:pPr>
              <w:pStyle w:val="BodyText"/>
              <w:jc w:val="center"/>
              <w:rPr>
                <w:b/>
                <w:color w:val="FF0000"/>
                <w:lang w:val="en-GB"/>
              </w:rPr>
            </w:pPr>
          </w:p>
        </w:tc>
      </w:tr>
      <w:tr w:rsidR="003024EC">
        <w:tc>
          <w:tcPr>
            <w:tcW w:w="2093" w:type="dxa"/>
          </w:tcPr>
          <w:p w:rsidR="0001581E" w:rsidRPr="003859AC" w:rsidRDefault="0001581E" w:rsidP="00587A39">
            <w:pPr>
              <w:pStyle w:val="BodyText"/>
            </w:pPr>
          </w:p>
          <w:p w:rsidR="0001581E" w:rsidRPr="003859AC" w:rsidRDefault="0001581E" w:rsidP="00587A39">
            <w:pPr>
              <w:pStyle w:val="BodyText"/>
            </w:pPr>
          </w:p>
          <w:p w:rsidR="00587A39" w:rsidRPr="003859AC" w:rsidRDefault="00587A39" w:rsidP="00587A39">
            <w:pPr>
              <w:pStyle w:val="BodyText"/>
            </w:pPr>
            <w:r w:rsidRPr="003859AC">
              <w:lastRenderedPageBreak/>
              <w:t xml:space="preserve">Liquidity risk due to funds being invested in a fixed 32 days period and not being readily available. </w:t>
            </w:r>
          </w:p>
          <w:p w:rsidR="00587A39" w:rsidRPr="003859AC" w:rsidRDefault="00587A39" w:rsidP="00587A39">
            <w:pPr>
              <w:pStyle w:val="BodyText"/>
            </w:pPr>
          </w:p>
          <w:p w:rsidR="00587A39" w:rsidRPr="003859AC" w:rsidRDefault="00587A39" w:rsidP="00587A39">
            <w:pPr>
              <w:pStyle w:val="BodyText"/>
            </w:pPr>
            <w:r w:rsidRPr="003859AC">
              <w:t>Investment limits may be exceeded resulting increased financial loss risk for the company.</w:t>
            </w:r>
          </w:p>
          <w:p w:rsidR="00587A39" w:rsidRPr="003859AC" w:rsidRDefault="00587A39" w:rsidP="00587A39">
            <w:pPr>
              <w:pStyle w:val="BodyText"/>
            </w:pPr>
          </w:p>
          <w:p w:rsidR="00587A39" w:rsidRPr="003859AC" w:rsidRDefault="00587A39" w:rsidP="00587A39">
            <w:pPr>
              <w:pStyle w:val="BodyText"/>
            </w:pPr>
            <w:r w:rsidRPr="003859AC">
              <w:t>Funds invested may not be at the best interest rates available.</w:t>
            </w:r>
          </w:p>
          <w:p w:rsidR="00587A39" w:rsidRPr="003859AC" w:rsidRDefault="00587A39" w:rsidP="00587A39">
            <w:pPr>
              <w:pStyle w:val="BodyText"/>
            </w:pPr>
          </w:p>
          <w:p w:rsidR="00587A39" w:rsidRPr="003859AC" w:rsidRDefault="00587A39" w:rsidP="00587A39">
            <w:pPr>
              <w:pStyle w:val="BodyText"/>
            </w:pPr>
          </w:p>
          <w:p w:rsidR="00587A39" w:rsidRPr="003859AC" w:rsidRDefault="00587A39" w:rsidP="00587A39">
            <w:pPr>
              <w:pStyle w:val="BodyText"/>
            </w:pPr>
          </w:p>
          <w:p w:rsidR="00587A39" w:rsidRPr="003859AC" w:rsidRDefault="00587A39" w:rsidP="00587A39">
            <w:pPr>
              <w:pStyle w:val="BodyText"/>
            </w:pPr>
            <w:r w:rsidRPr="003859AC">
              <w:t>Unauthorised EFT payments may be made resulting financial loss.</w:t>
            </w:r>
          </w:p>
          <w:p w:rsidR="00587A39" w:rsidRPr="003859AC" w:rsidRDefault="00587A39" w:rsidP="00587A39">
            <w:pPr>
              <w:pStyle w:val="BodyText"/>
            </w:pPr>
          </w:p>
          <w:p w:rsidR="00587A39" w:rsidRPr="003859AC" w:rsidRDefault="00587A39" w:rsidP="00587A39">
            <w:pPr>
              <w:pStyle w:val="BodyText"/>
            </w:pPr>
            <w:r w:rsidRPr="003859AC">
              <w:t>Inappropriate funds might be invested for the group resulting in lower interest rate earned.</w:t>
            </w:r>
          </w:p>
          <w:p w:rsidR="003024EC" w:rsidRPr="003859AC" w:rsidRDefault="003024EC">
            <w:pPr>
              <w:pStyle w:val="BodyText"/>
              <w:jc w:val="both"/>
              <w:rPr>
                <w:lang w:val="en-GB"/>
              </w:rPr>
            </w:pPr>
          </w:p>
        </w:tc>
        <w:tc>
          <w:tcPr>
            <w:tcW w:w="4111" w:type="dxa"/>
          </w:tcPr>
          <w:p w:rsidR="0035045B" w:rsidRPr="0035045B" w:rsidRDefault="0035045B" w:rsidP="0035045B">
            <w:pPr>
              <w:pStyle w:val="BodyText"/>
              <w:ind w:left="340"/>
              <w:jc w:val="both"/>
              <w:rPr>
                <w:b/>
                <w:lang w:val="en-GB"/>
              </w:rPr>
            </w:pPr>
            <w:r w:rsidRPr="0035045B">
              <w:rPr>
                <w:b/>
                <w:lang w:val="en-GB"/>
              </w:rPr>
              <w:lastRenderedPageBreak/>
              <w:t>Investments:</w:t>
            </w:r>
          </w:p>
          <w:p w:rsidR="00694EFC" w:rsidRPr="0062347D" w:rsidRDefault="00694EFC" w:rsidP="00694EFC">
            <w:pPr>
              <w:pStyle w:val="BodyText"/>
              <w:numPr>
                <w:ilvl w:val="0"/>
                <w:numId w:val="35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Select a judgemental sample of 10 </w:t>
            </w:r>
            <w:r w:rsidRPr="0062347D">
              <w:rPr>
                <w:lang w:val="en-GB"/>
              </w:rPr>
              <w:t xml:space="preserve">days </w:t>
            </w:r>
            <w:r w:rsidRPr="0062347D">
              <w:rPr>
                <w:lang w:val="en-GB"/>
              </w:rPr>
              <w:lastRenderedPageBreak/>
              <w:t xml:space="preserve">(where investments were made into the </w:t>
            </w:r>
            <w:r>
              <w:rPr>
                <w:lang w:val="en-GB"/>
              </w:rPr>
              <w:t>money market</w:t>
            </w:r>
            <w:r w:rsidRPr="0062347D">
              <w:rPr>
                <w:lang w:val="en-GB"/>
              </w:rPr>
              <w:t xml:space="preserve"> accounts) </w:t>
            </w:r>
            <w:r>
              <w:rPr>
                <w:lang w:val="en-GB"/>
              </w:rPr>
              <w:t>for the period (</w:t>
            </w:r>
            <w:r w:rsidR="006D1580" w:rsidRPr="006D1580">
              <w:rPr>
                <w:i/>
                <w:lang w:val="en-GB"/>
              </w:rPr>
              <w:t>review period</w:t>
            </w:r>
            <w:r w:rsidRPr="0062347D">
              <w:rPr>
                <w:lang w:val="en-GB"/>
              </w:rPr>
              <w:t>) under review and perform the following:</w:t>
            </w:r>
          </w:p>
          <w:p w:rsidR="00694EFC" w:rsidRPr="0062347D" w:rsidRDefault="00F7705D" w:rsidP="00694EFC">
            <w:pPr>
              <w:pStyle w:val="BodyText"/>
              <w:numPr>
                <w:ilvl w:val="1"/>
                <w:numId w:val="35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Obtain a copy of  and </w:t>
            </w:r>
            <w:r w:rsidR="00694EFC" w:rsidRPr="0062347D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confirm </w:t>
            </w:r>
            <w:r w:rsidR="00694EFC" w:rsidRPr="0062347D">
              <w:rPr>
                <w:lang w:val="en-GB"/>
              </w:rPr>
              <w:t>that a Daily Cash Forecast report was prepared by the Treasury Administrator on a timely basis</w:t>
            </w:r>
            <w:r w:rsidR="006D1580">
              <w:rPr>
                <w:lang w:val="en-GB"/>
              </w:rPr>
              <w:t xml:space="preserve"> </w:t>
            </w:r>
            <w:r w:rsidR="00694EFC" w:rsidRPr="0062347D">
              <w:rPr>
                <w:lang w:val="en-GB"/>
              </w:rPr>
              <w:t>;</w:t>
            </w:r>
          </w:p>
          <w:p w:rsidR="00694EFC" w:rsidRPr="0062347D" w:rsidRDefault="00694EFC" w:rsidP="00694EFC">
            <w:pPr>
              <w:pStyle w:val="BodyText"/>
              <w:numPr>
                <w:ilvl w:val="1"/>
                <w:numId w:val="35"/>
              </w:numPr>
              <w:jc w:val="both"/>
              <w:rPr>
                <w:lang w:val="en-GB"/>
              </w:rPr>
            </w:pPr>
            <w:r w:rsidRPr="0062347D">
              <w:rPr>
                <w:lang w:val="en-GB"/>
              </w:rPr>
              <w:t xml:space="preserve">Agree the amounts per the Daily Cash Forecast report to the Divisional Cash Forecasts received; </w:t>
            </w:r>
          </w:p>
          <w:p w:rsidR="00694EFC" w:rsidRPr="0062347D" w:rsidRDefault="00996E6B" w:rsidP="00694EFC">
            <w:pPr>
              <w:pStyle w:val="BodyText"/>
              <w:numPr>
                <w:ilvl w:val="1"/>
                <w:numId w:val="35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Inspect </w:t>
            </w:r>
            <w:r w:rsidRPr="0062347D">
              <w:rPr>
                <w:lang w:val="en-GB"/>
              </w:rPr>
              <w:t>t</w:t>
            </w:r>
            <w:r>
              <w:rPr>
                <w:lang w:val="en-GB"/>
              </w:rPr>
              <w:t>he Daily Cash Forecast report for review</w:t>
            </w:r>
            <w:r w:rsidRPr="0062347D">
              <w:rPr>
                <w:lang w:val="en-GB"/>
              </w:rPr>
              <w:t xml:space="preserve"> by the </w:t>
            </w:r>
            <w:r>
              <w:rPr>
                <w:lang w:val="en-GB"/>
              </w:rPr>
              <w:t xml:space="preserve">Group Treasurer </w:t>
            </w:r>
            <w:r w:rsidRPr="0062347D">
              <w:rPr>
                <w:lang w:val="en-GB"/>
              </w:rPr>
              <w:t>on a daily basis</w:t>
            </w:r>
            <w:r>
              <w:rPr>
                <w:lang w:val="en-GB"/>
              </w:rPr>
              <w:t>.</w:t>
            </w:r>
          </w:p>
          <w:p w:rsidR="00694EFC" w:rsidRPr="0062347D" w:rsidRDefault="00996E6B" w:rsidP="00694EFC">
            <w:pPr>
              <w:pStyle w:val="BodyText"/>
              <w:numPr>
                <w:ilvl w:val="1"/>
                <w:numId w:val="35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Inspect the Daily Cash forecast for recorded call rates</w:t>
            </w:r>
            <w:r w:rsidRPr="0062347D">
              <w:rPr>
                <w:lang w:val="en-GB"/>
              </w:rPr>
              <w:t xml:space="preserve"> obtained </w:t>
            </w:r>
            <w:r w:rsidR="00694EFC" w:rsidRPr="0062347D">
              <w:rPr>
                <w:lang w:val="en-GB"/>
              </w:rPr>
              <w:t>from the various financial institutions w</w:t>
            </w:r>
            <w:r>
              <w:rPr>
                <w:lang w:val="en-GB"/>
              </w:rPr>
              <w:t>here the money markets accounts are held</w:t>
            </w:r>
            <w:r w:rsidR="00694EFC" w:rsidRPr="0062347D">
              <w:rPr>
                <w:lang w:val="en-GB"/>
              </w:rPr>
              <w:t>;</w:t>
            </w:r>
          </w:p>
          <w:p w:rsidR="00694EFC" w:rsidRPr="0062347D" w:rsidRDefault="00283726" w:rsidP="00694EFC">
            <w:pPr>
              <w:pStyle w:val="BodyText"/>
              <w:numPr>
                <w:ilvl w:val="1"/>
                <w:numId w:val="35"/>
              </w:numPr>
              <w:jc w:val="both"/>
              <w:rPr>
                <w:lang w:val="en-GB"/>
              </w:rPr>
            </w:pPr>
            <w:r w:rsidRPr="00283726">
              <w:rPr>
                <w:lang w:val="en-GB"/>
              </w:rPr>
              <w:t xml:space="preserve">Inspect Daily Cash forecast and confirm </w:t>
            </w:r>
            <w:r w:rsidR="00694EFC" w:rsidRPr="0062347D">
              <w:rPr>
                <w:lang w:val="en-GB"/>
              </w:rPr>
              <w:t>excess funds were invested in the bank providing the best interest rate. If not, obtain reasons from Management as to why not;</w:t>
            </w:r>
          </w:p>
          <w:p w:rsidR="00694EFC" w:rsidRPr="0062347D" w:rsidRDefault="00D55D29" w:rsidP="00694EFC">
            <w:pPr>
              <w:pStyle w:val="BodyText"/>
              <w:numPr>
                <w:ilvl w:val="1"/>
                <w:numId w:val="35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Obtain and confirm that</w:t>
            </w:r>
            <w:r w:rsidRPr="0062347D">
              <w:rPr>
                <w:lang w:val="en-GB"/>
              </w:rPr>
              <w:t xml:space="preserve"> a confirmation</w:t>
            </w:r>
            <w:r>
              <w:rPr>
                <w:lang w:val="en-GB"/>
              </w:rPr>
              <w:t xml:space="preserve"> letter</w:t>
            </w:r>
            <w:r w:rsidRPr="0062347D">
              <w:rPr>
                <w:lang w:val="en-GB"/>
              </w:rPr>
              <w:t xml:space="preserve"> was received </w:t>
            </w:r>
            <w:r w:rsidR="00694EFC" w:rsidRPr="0062347D">
              <w:rPr>
                <w:lang w:val="en-GB"/>
              </w:rPr>
              <w:t>from the respective bank detailing that the investment was received and executed;</w:t>
            </w:r>
          </w:p>
          <w:p w:rsidR="00694EFC" w:rsidRDefault="0000070F" w:rsidP="00694EFC">
            <w:pPr>
              <w:pStyle w:val="BodyText"/>
              <w:numPr>
                <w:ilvl w:val="1"/>
                <w:numId w:val="35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Obtain the EFT payments report and confirm that</w:t>
            </w:r>
            <w:r w:rsidR="00694EFC" w:rsidRPr="0062347D">
              <w:rPr>
                <w:lang w:val="en-GB"/>
              </w:rPr>
              <w:t xml:space="preserve"> the investment</w:t>
            </w:r>
            <w:r w:rsidR="00694EFC">
              <w:rPr>
                <w:lang w:val="en-GB"/>
              </w:rPr>
              <w:t xml:space="preserve"> deal</w:t>
            </w:r>
            <w:r w:rsidR="00694EFC" w:rsidRPr="0062347D">
              <w:rPr>
                <w:lang w:val="en-GB"/>
              </w:rPr>
              <w:t xml:space="preserve"> was </w:t>
            </w:r>
            <w:r w:rsidR="00694EFC">
              <w:rPr>
                <w:lang w:val="en-GB"/>
              </w:rPr>
              <w:t>adequately</w:t>
            </w:r>
            <w:r w:rsidR="00694EFC" w:rsidRPr="0062347D">
              <w:rPr>
                <w:lang w:val="en-GB"/>
              </w:rPr>
              <w:t xml:space="preserve"> approved before the money was released</w:t>
            </w:r>
            <w:r w:rsidR="00694EFC">
              <w:rPr>
                <w:lang w:val="en-GB"/>
              </w:rPr>
              <w:t xml:space="preserve"> from the </w:t>
            </w:r>
            <w:r w:rsidR="006D1580" w:rsidRPr="006D1580">
              <w:rPr>
                <w:i/>
                <w:lang w:val="en-GB"/>
              </w:rPr>
              <w:t>Company Name</w:t>
            </w:r>
            <w:r w:rsidR="00694EFC">
              <w:rPr>
                <w:lang w:val="en-GB"/>
              </w:rPr>
              <w:t xml:space="preserve"> </w:t>
            </w:r>
            <w:r w:rsidR="006D1580" w:rsidRPr="006D1580">
              <w:rPr>
                <w:i/>
                <w:lang w:val="en-GB"/>
              </w:rPr>
              <w:t>Bank Name</w:t>
            </w:r>
            <w:r w:rsidR="00694EFC">
              <w:rPr>
                <w:lang w:val="en-GB"/>
              </w:rPr>
              <w:t xml:space="preserve"> current account to the relevant bank</w:t>
            </w:r>
            <w:r w:rsidR="00694EFC" w:rsidRPr="0062347D">
              <w:rPr>
                <w:lang w:val="en-GB"/>
              </w:rPr>
              <w:t>;</w:t>
            </w:r>
          </w:p>
          <w:p w:rsidR="0001581E" w:rsidRDefault="0001581E" w:rsidP="00694EFC">
            <w:pPr>
              <w:pStyle w:val="BodyText"/>
              <w:numPr>
                <w:ilvl w:val="1"/>
                <w:numId w:val="35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For fixed term investment, obtain the evidence of approval </w:t>
            </w:r>
            <w:r w:rsidR="006D1580">
              <w:rPr>
                <w:lang w:val="en-GB"/>
              </w:rPr>
              <w:t>from</w:t>
            </w:r>
            <w:r>
              <w:rPr>
                <w:lang w:val="en-GB"/>
              </w:rPr>
              <w:t xml:space="preserve"> the Treasury manager.</w:t>
            </w:r>
          </w:p>
          <w:p w:rsidR="0001581E" w:rsidRPr="0062347D" w:rsidRDefault="0001581E" w:rsidP="00694EFC">
            <w:pPr>
              <w:pStyle w:val="BodyText"/>
              <w:numPr>
                <w:ilvl w:val="1"/>
                <w:numId w:val="35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Inspect the total investment per financial institution and confirm that the investment limit per policy is not exceeded.</w:t>
            </w:r>
          </w:p>
          <w:p w:rsidR="00694EFC" w:rsidRPr="0062347D" w:rsidRDefault="0000070F" w:rsidP="00694EFC">
            <w:pPr>
              <w:pStyle w:val="BodyText"/>
              <w:numPr>
                <w:ilvl w:val="1"/>
                <w:numId w:val="35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Inspect the </w:t>
            </w:r>
            <w:r w:rsidR="00694EFC" w:rsidRPr="0062347D">
              <w:rPr>
                <w:lang w:val="en-GB"/>
              </w:rPr>
              <w:t xml:space="preserve"> EFT report </w:t>
            </w:r>
            <w:r>
              <w:rPr>
                <w:lang w:val="en-GB"/>
              </w:rPr>
              <w:t xml:space="preserve">and confirm that it </w:t>
            </w:r>
            <w:r w:rsidR="00694EFC" w:rsidRPr="0062347D">
              <w:rPr>
                <w:lang w:val="en-GB"/>
              </w:rPr>
              <w:t>has been signed off by two (2) authorised signatories</w:t>
            </w:r>
            <w:r w:rsidR="00694EFC">
              <w:rPr>
                <w:lang w:val="en-GB"/>
              </w:rPr>
              <w:t xml:space="preserve"> (an ‘A’ &amp; ‘B’ signatory, or two ‘B’ signatories)</w:t>
            </w:r>
            <w:r w:rsidR="00694EFC" w:rsidRPr="0062347D">
              <w:rPr>
                <w:lang w:val="en-GB"/>
              </w:rPr>
              <w:t>; and</w:t>
            </w:r>
          </w:p>
          <w:p w:rsidR="0000070F" w:rsidRDefault="0000070F" w:rsidP="0000070F">
            <w:pPr>
              <w:pStyle w:val="BodyText"/>
              <w:numPr>
                <w:ilvl w:val="1"/>
                <w:numId w:val="35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Inspect the bank statement and confirm that</w:t>
            </w:r>
            <w:r w:rsidR="00694EFC" w:rsidRPr="0062347D">
              <w:rPr>
                <w:lang w:val="en-GB"/>
              </w:rPr>
              <w:t xml:space="preserve"> the investment is reflected on the bank statement.</w:t>
            </w:r>
          </w:p>
          <w:p w:rsidR="00C30039" w:rsidRPr="0062347D" w:rsidRDefault="00694EFC" w:rsidP="0000070F">
            <w:pPr>
              <w:pStyle w:val="BodyText"/>
              <w:numPr>
                <w:ilvl w:val="1"/>
                <w:numId w:val="35"/>
              </w:numPr>
              <w:jc w:val="both"/>
              <w:rPr>
                <w:lang w:val="en-GB"/>
              </w:rPr>
            </w:pPr>
            <w:r w:rsidRPr="0000070F">
              <w:rPr>
                <w:lang w:val="en-GB"/>
              </w:rPr>
              <w:t>Place all supporting documentation on file and reference accordingly</w:t>
            </w:r>
            <w:r w:rsidR="0000070F">
              <w:rPr>
                <w:lang w:val="en-GB"/>
              </w:rPr>
              <w:t>.</w:t>
            </w:r>
          </w:p>
        </w:tc>
        <w:tc>
          <w:tcPr>
            <w:tcW w:w="1417" w:type="dxa"/>
          </w:tcPr>
          <w:p w:rsidR="003024EC" w:rsidRPr="003024EC" w:rsidRDefault="003024EC" w:rsidP="00BB007E">
            <w:pPr>
              <w:pStyle w:val="BodyText"/>
              <w:jc w:val="center"/>
              <w:rPr>
                <w:b/>
                <w:lang w:val="en-GB"/>
              </w:rPr>
            </w:pPr>
          </w:p>
        </w:tc>
        <w:tc>
          <w:tcPr>
            <w:tcW w:w="1276" w:type="dxa"/>
          </w:tcPr>
          <w:p w:rsidR="003024EC" w:rsidRPr="003024EC" w:rsidRDefault="003024EC" w:rsidP="00BB007E">
            <w:pPr>
              <w:pStyle w:val="BodyText"/>
              <w:jc w:val="center"/>
              <w:rPr>
                <w:b/>
                <w:color w:val="FF0000"/>
                <w:lang w:val="en-GB"/>
              </w:rPr>
            </w:pPr>
          </w:p>
        </w:tc>
      </w:tr>
    </w:tbl>
    <w:p w:rsidR="00BA7E3D" w:rsidRDefault="00683613">
      <w:pPr>
        <w:pStyle w:val="BodyText"/>
        <w:jc w:val="both"/>
        <w:rPr>
          <w:lang w:val="en-GB"/>
        </w:rPr>
      </w:pPr>
      <w:r>
        <w:rPr>
          <w:lang w:val="en-GB"/>
        </w:rPr>
        <w:lastRenderedPageBreak/>
        <w:tab/>
      </w:r>
      <w:r>
        <w:rPr>
          <w:lang w:val="en-GB"/>
        </w:rPr>
        <w:tab/>
      </w:r>
    </w:p>
    <w:tbl>
      <w:tblPr>
        <w:tblStyle w:val="TableGrid"/>
        <w:tblW w:w="8897" w:type="dxa"/>
        <w:tblLook w:val="01E0" w:firstRow="1" w:lastRow="1" w:firstColumn="1" w:lastColumn="1" w:noHBand="0" w:noVBand="0"/>
      </w:tblPr>
      <w:tblGrid>
        <w:gridCol w:w="8897"/>
      </w:tblGrid>
      <w:tr w:rsidR="00106D09" w:rsidTr="008578BB">
        <w:tc>
          <w:tcPr>
            <w:tcW w:w="8897" w:type="dxa"/>
          </w:tcPr>
          <w:p w:rsidR="00106D09" w:rsidRDefault="00106D09" w:rsidP="008578BB">
            <w:pPr>
              <w:pStyle w:val="BodyText"/>
              <w:jc w:val="center"/>
              <w:rPr>
                <w:b/>
                <w:bCs/>
                <w:i/>
                <w:iCs/>
                <w:sz w:val="24"/>
                <w:lang w:val="en-GB"/>
              </w:rPr>
            </w:pPr>
            <w:r w:rsidRPr="001871A3">
              <w:rPr>
                <w:b/>
                <w:bCs/>
                <w:i/>
                <w:iCs/>
                <w:sz w:val="24"/>
                <w:lang w:val="en-GB"/>
              </w:rPr>
              <w:lastRenderedPageBreak/>
              <w:t xml:space="preserve">Program objective </w:t>
            </w:r>
            <w:r>
              <w:rPr>
                <w:b/>
                <w:bCs/>
                <w:i/>
                <w:iCs/>
                <w:sz w:val="24"/>
                <w:lang w:val="en-GB"/>
              </w:rPr>
              <w:t>M</w:t>
            </w:r>
            <w:r w:rsidRPr="001871A3">
              <w:rPr>
                <w:b/>
                <w:bCs/>
                <w:i/>
                <w:iCs/>
                <w:sz w:val="24"/>
                <w:lang w:val="en-GB"/>
              </w:rPr>
              <w:t xml:space="preserve"> – Interest Paid/ Received</w:t>
            </w:r>
          </w:p>
          <w:p w:rsidR="00106D09" w:rsidRDefault="00106D09" w:rsidP="008578BB">
            <w:pPr>
              <w:pStyle w:val="BodyText"/>
              <w:jc w:val="center"/>
            </w:pPr>
            <w:r>
              <w:rPr>
                <w:bCs/>
                <w:iCs/>
                <w:sz w:val="22"/>
                <w:szCs w:val="22"/>
                <w:lang w:val="en-GB"/>
              </w:rPr>
              <w:t>To determine the accuracy, validity and completeness of interest paid/ received</w:t>
            </w:r>
          </w:p>
        </w:tc>
      </w:tr>
    </w:tbl>
    <w:p w:rsidR="00106D09" w:rsidRDefault="00106D09" w:rsidP="00106D09">
      <w:pPr>
        <w:pStyle w:val="BodyText"/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4111"/>
        <w:gridCol w:w="1417"/>
        <w:gridCol w:w="1276"/>
      </w:tblGrid>
      <w:tr w:rsidR="00106D09" w:rsidTr="008578BB">
        <w:trPr>
          <w:tblHeader/>
        </w:trPr>
        <w:tc>
          <w:tcPr>
            <w:tcW w:w="2093" w:type="dxa"/>
            <w:shd w:val="clear" w:color="auto" w:fill="C0C0C0"/>
          </w:tcPr>
          <w:p w:rsidR="00106D09" w:rsidRDefault="00106D09" w:rsidP="008578BB">
            <w:pPr>
              <w:pStyle w:val="BodyTex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Risk(s)</w:t>
            </w:r>
          </w:p>
        </w:tc>
        <w:tc>
          <w:tcPr>
            <w:tcW w:w="4111" w:type="dxa"/>
            <w:shd w:val="clear" w:color="auto" w:fill="C0C0C0"/>
          </w:tcPr>
          <w:p w:rsidR="00106D09" w:rsidRDefault="00106D09" w:rsidP="008578BB">
            <w:pPr>
              <w:pStyle w:val="BodyTex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Audit procedures</w:t>
            </w:r>
          </w:p>
        </w:tc>
        <w:tc>
          <w:tcPr>
            <w:tcW w:w="1417" w:type="dxa"/>
            <w:shd w:val="clear" w:color="auto" w:fill="C0C0C0"/>
          </w:tcPr>
          <w:p w:rsidR="00106D09" w:rsidRDefault="00106D09" w:rsidP="008578BB">
            <w:pPr>
              <w:pStyle w:val="BodyTex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Completed by and Date</w:t>
            </w:r>
          </w:p>
        </w:tc>
        <w:tc>
          <w:tcPr>
            <w:tcW w:w="1276" w:type="dxa"/>
            <w:shd w:val="clear" w:color="auto" w:fill="C0C0C0"/>
          </w:tcPr>
          <w:p w:rsidR="00106D09" w:rsidRDefault="00106D09" w:rsidP="008578BB">
            <w:pPr>
              <w:pStyle w:val="BodyTex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WP reference</w:t>
            </w:r>
          </w:p>
        </w:tc>
      </w:tr>
      <w:tr w:rsidR="00106D09" w:rsidTr="008578BB">
        <w:tc>
          <w:tcPr>
            <w:tcW w:w="2093" w:type="dxa"/>
          </w:tcPr>
          <w:p w:rsidR="00106D09" w:rsidRDefault="00106D09" w:rsidP="008578BB">
            <w:pPr>
              <w:pStyle w:val="BodyText"/>
              <w:jc w:val="both"/>
              <w:rPr>
                <w:lang w:val="en-GB"/>
              </w:rPr>
            </w:pPr>
            <w:r>
              <w:rPr>
                <w:lang w:val="en-GB"/>
              </w:rPr>
              <w:t>Interest paid/ received may not be correct.</w:t>
            </w:r>
          </w:p>
          <w:p w:rsidR="00106D09" w:rsidRDefault="00106D09" w:rsidP="008578BB">
            <w:pPr>
              <w:pStyle w:val="BodyText"/>
              <w:jc w:val="both"/>
              <w:rPr>
                <w:lang w:val="en-GB"/>
              </w:rPr>
            </w:pPr>
          </w:p>
          <w:p w:rsidR="00106D09" w:rsidRDefault="00106D09" w:rsidP="008578BB">
            <w:pPr>
              <w:pStyle w:val="BodyText"/>
              <w:jc w:val="both"/>
              <w:rPr>
                <w:lang w:val="en-GB"/>
              </w:rPr>
            </w:pPr>
            <w:r>
              <w:rPr>
                <w:lang w:val="en-GB"/>
              </w:rPr>
              <w:t>Interest paid/ received may be calculated at the incorrect interest rate.</w:t>
            </w:r>
          </w:p>
          <w:p w:rsidR="00106D09" w:rsidRDefault="00106D09" w:rsidP="008578BB">
            <w:pPr>
              <w:pStyle w:val="BodyText"/>
              <w:jc w:val="both"/>
              <w:rPr>
                <w:lang w:val="en-GB"/>
              </w:rPr>
            </w:pPr>
          </w:p>
          <w:p w:rsidR="00106D09" w:rsidRDefault="00106D09" w:rsidP="008578BB">
            <w:pPr>
              <w:pStyle w:val="BodyText"/>
              <w:jc w:val="both"/>
              <w:rPr>
                <w:lang w:val="en-GB"/>
              </w:rPr>
            </w:pPr>
            <w:r>
              <w:rPr>
                <w:lang w:val="en-GB"/>
              </w:rPr>
              <w:t>Interest paid/ received may not be correctly allocated to the G/L.</w:t>
            </w:r>
          </w:p>
        </w:tc>
        <w:tc>
          <w:tcPr>
            <w:tcW w:w="4111" w:type="dxa"/>
          </w:tcPr>
          <w:p w:rsidR="00106D09" w:rsidRDefault="00106D09" w:rsidP="008578BB">
            <w:pPr>
              <w:pStyle w:val="BodyText"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ind w:left="317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Select a judgemental sample of </w:t>
            </w:r>
            <w:r w:rsidR="006D1580">
              <w:rPr>
                <w:lang w:val="en-GB"/>
              </w:rPr>
              <w:t>10</w:t>
            </w:r>
            <w:r w:rsidR="00A70973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interest  payments made and </w:t>
            </w:r>
            <w:r w:rsidR="006D1580">
              <w:rPr>
                <w:lang w:val="en-GB"/>
              </w:rPr>
              <w:t>10</w:t>
            </w:r>
            <w:r w:rsidR="00A70973">
              <w:rPr>
                <w:lang w:val="en-GB"/>
              </w:rPr>
              <w:t xml:space="preserve"> </w:t>
            </w:r>
            <w:r>
              <w:rPr>
                <w:lang w:val="en-GB"/>
              </w:rPr>
              <w:t>interest amounts received</w:t>
            </w:r>
            <w:r w:rsidR="002442CE">
              <w:rPr>
                <w:lang w:val="en-GB"/>
              </w:rPr>
              <w:t xml:space="preserve"> during the period (</w:t>
            </w:r>
            <w:r w:rsidR="006D1580" w:rsidRPr="006D1580">
              <w:rPr>
                <w:i/>
                <w:lang w:val="en-GB"/>
              </w:rPr>
              <w:t>review period</w:t>
            </w:r>
            <w:r>
              <w:rPr>
                <w:lang w:val="en-GB"/>
              </w:rPr>
              <w:t>) under review and verify the following:</w:t>
            </w:r>
          </w:p>
          <w:p w:rsidR="00106D09" w:rsidRPr="0066153E" w:rsidRDefault="00106D09" w:rsidP="008578BB">
            <w:pPr>
              <w:pStyle w:val="BodyText"/>
              <w:numPr>
                <w:ilvl w:val="0"/>
                <w:numId w:val="21"/>
              </w:numPr>
              <w:tabs>
                <w:tab w:val="clear" w:pos="961"/>
                <w:tab w:val="num" w:pos="601"/>
              </w:tabs>
              <w:ind w:left="601" w:hanging="284"/>
              <w:jc w:val="both"/>
              <w:rPr>
                <w:lang w:val="en-GB"/>
              </w:rPr>
            </w:pPr>
            <w:r w:rsidRPr="0066153E">
              <w:rPr>
                <w:lang w:val="en-GB"/>
              </w:rPr>
              <w:t xml:space="preserve">The amount paid </w:t>
            </w:r>
            <w:r w:rsidRPr="0066153E">
              <w:t>(per EFT batch payment report)</w:t>
            </w:r>
            <w:r w:rsidRPr="0066153E">
              <w:rPr>
                <w:lang w:val="en-GB"/>
              </w:rPr>
              <w:t>/received agrees to the interest calculation p</w:t>
            </w:r>
            <w:r>
              <w:rPr>
                <w:lang w:val="en-GB"/>
              </w:rPr>
              <w:t>repared</w:t>
            </w:r>
            <w:r w:rsidRPr="0066153E">
              <w:rPr>
                <w:lang w:val="en-GB"/>
              </w:rPr>
              <w:t xml:space="preserve"> by the Treasury </w:t>
            </w:r>
            <w:r>
              <w:rPr>
                <w:lang w:val="en-GB"/>
              </w:rPr>
              <w:t>Administrator and with the amount requested by the bank</w:t>
            </w:r>
            <w:r w:rsidRPr="0066153E">
              <w:rPr>
                <w:lang w:val="en-GB"/>
              </w:rPr>
              <w:t>;</w:t>
            </w:r>
          </w:p>
          <w:p w:rsidR="00106D09" w:rsidRDefault="00106D09" w:rsidP="008578BB">
            <w:pPr>
              <w:pStyle w:val="BodyText"/>
              <w:numPr>
                <w:ilvl w:val="0"/>
                <w:numId w:val="21"/>
              </w:numPr>
              <w:tabs>
                <w:tab w:val="clear" w:pos="961"/>
                <w:tab w:val="num" w:pos="601"/>
              </w:tabs>
              <w:ind w:left="601" w:hanging="284"/>
              <w:jc w:val="both"/>
              <w:rPr>
                <w:lang w:val="en-GB"/>
              </w:rPr>
            </w:pPr>
            <w:r>
              <w:rPr>
                <w:lang w:val="en-GB"/>
              </w:rPr>
              <w:t>The interest rate used is correct as per the bank confirmation letter or facility letter;</w:t>
            </w:r>
          </w:p>
          <w:p w:rsidR="00106D09" w:rsidRDefault="00106D09" w:rsidP="008578BB">
            <w:pPr>
              <w:pStyle w:val="BodyText"/>
              <w:numPr>
                <w:ilvl w:val="0"/>
                <w:numId w:val="21"/>
              </w:numPr>
              <w:tabs>
                <w:tab w:val="clear" w:pos="961"/>
                <w:tab w:val="num" w:pos="601"/>
              </w:tabs>
              <w:ind w:left="601" w:hanging="284"/>
              <w:jc w:val="both"/>
              <w:rPr>
                <w:lang w:val="en-GB"/>
              </w:rPr>
            </w:pPr>
            <w:r>
              <w:rPr>
                <w:lang w:val="en-GB"/>
              </w:rPr>
              <w:t>The amount paid/ received agrees to the amount reflected on the bank statement; and</w:t>
            </w:r>
          </w:p>
          <w:p w:rsidR="00106D09" w:rsidRDefault="00106D09" w:rsidP="008578BB">
            <w:pPr>
              <w:pStyle w:val="BodyText"/>
              <w:numPr>
                <w:ilvl w:val="0"/>
                <w:numId w:val="21"/>
              </w:numPr>
              <w:tabs>
                <w:tab w:val="clear" w:pos="961"/>
                <w:tab w:val="num" w:pos="601"/>
              </w:tabs>
              <w:ind w:left="601" w:hanging="284"/>
              <w:jc w:val="both"/>
              <w:rPr>
                <w:lang w:val="en-GB"/>
              </w:rPr>
            </w:pPr>
            <w:r>
              <w:rPr>
                <w:lang w:val="en-GB"/>
              </w:rPr>
              <w:t>The amount paid/ received is correctly and accurately allocated to the G/L.</w:t>
            </w:r>
          </w:p>
          <w:p w:rsidR="00A70973" w:rsidRDefault="00A70973" w:rsidP="008578BB">
            <w:pPr>
              <w:pStyle w:val="BodyText"/>
              <w:numPr>
                <w:ilvl w:val="0"/>
                <w:numId w:val="21"/>
              </w:numPr>
              <w:tabs>
                <w:tab w:val="clear" w:pos="961"/>
                <w:tab w:val="num" w:pos="601"/>
              </w:tabs>
              <w:ind w:left="601" w:hanging="284"/>
              <w:jc w:val="both"/>
              <w:rPr>
                <w:lang w:val="en-GB"/>
              </w:rPr>
            </w:pPr>
            <w:r>
              <w:rPr>
                <w:lang w:val="en-GB"/>
              </w:rPr>
              <w:t>Determine whether segregation of duties for EFTs is systematically enforced and that 2 people are involved in the release of EFTs.</w:t>
            </w:r>
          </w:p>
          <w:p w:rsidR="00106D09" w:rsidRDefault="00106D09" w:rsidP="008578BB">
            <w:pPr>
              <w:pStyle w:val="BodyText"/>
              <w:jc w:val="both"/>
              <w:rPr>
                <w:lang w:val="en-GB"/>
              </w:rPr>
            </w:pPr>
          </w:p>
        </w:tc>
        <w:tc>
          <w:tcPr>
            <w:tcW w:w="1417" w:type="dxa"/>
          </w:tcPr>
          <w:p w:rsidR="00106D09" w:rsidRPr="003024EC" w:rsidRDefault="00106D09" w:rsidP="008578BB">
            <w:pPr>
              <w:pStyle w:val="BodyText"/>
              <w:jc w:val="center"/>
              <w:rPr>
                <w:b/>
                <w:lang w:val="en-GB"/>
              </w:rPr>
            </w:pPr>
          </w:p>
        </w:tc>
        <w:tc>
          <w:tcPr>
            <w:tcW w:w="1276" w:type="dxa"/>
          </w:tcPr>
          <w:p w:rsidR="00106D09" w:rsidRPr="003024EC" w:rsidRDefault="00106D09" w:rsidP="008578BB">
            <w:pPr>
              <w:pStyle w:val="BodyText"/>
              <w:jc w:val="center"/>
              <w:rPr>
                <w:b/>
                <w:color w:val="FF0000"/>
                <w:lang w:val="en-GB"/>
              </w:rPr>
            </w:pPr>
          </w:p>
        </w:tc>
      </w:tr>
    </w:tbl>
    <w:p w:rsidR="00106D09" w:rsidRDefault="00106D09">
      <w:pPr>
        <w:pStyle w:val="BodyText"/>
        <w:jc w:val="both"/>
        <w:rPr>
          <w:lang w:val="en-GB"/>
        </w:rPr>
      </w:pPr>
    </w:p>
    <w:p w:rsidR="00BA7E3D" w:rsidRDefault="00BA7E3D">
      <w:pPr>
        <w:pStyle w:val="BodyText"/>
        <w:rPr>
          <w:lang w:val="en-GB"/>
        </w:rPr>
      </w:pPr>
      <w:r>
        <w:rPr>
          <w:lang w:val="en-GB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BA7E3D">
        <w:trPr>
          <w:cantSplit/>
        </w:trPr>
        <w:tc>
          <w:tcPr>
            <w:tcW w:w="8856" w:type="dxa"/>
          </w:tcPr>
          <w:p w:rsidR="00BA7E3D" w:rsidRPr="00683613" w:rsidRDefault="00BA7E3D" w:rsidP="00E65241">
            <w:pPr>
              <w:pStyle w:val="BodyText"/>
              <w:jc w:val="center"/>
              <w:rPr>
                <w:b/>
                <w:bCs/>
                <w:i/>
                <w:iCs/>
                <w:sz w:val="24"/>
                <w:lang w:val="en-GB"/>
              </w:rPr>
            </w:pPr>
            <w:r w:rsidRPr="00F90E5D">
              <w:rPr>
                <w:b/>
                <w:bCs/>
                <w:i/>
                <w:iCs/>
                <w:sz w:val="24"/>
                <w:lang w:val="en-GB"/>
              </w:rPr>
              <w:lastRenderedPageBreak/>
              <w:t>Program objective</w:t>
            </w:r>
            <w:r w:rsidR="00114736" w:rsidRPr="00F90E5D">
              <w:rPr>
                <w:b/>
                <w:bCs/>
                <w:i/>
                <w:iCs/>
                <w:sz w:val="24"/>
                <w:lang w:val="en-GB"/>
              </w:rPr>
              <w:t xml:space="preserve"> </w:t>
            </w:r>
            <w:r w:rsidR="00710847">
              <w:rPr>
                <w:b/>
                <w:bCs/>
                <w:i/>
                <w:iCs/>
                <w:sz w:val="24"/>
                <w:lang w:val="en-GB"/>
              </w:rPr>
              <w:t>N</w:t>
            </w:r>
            <w:r w:rsidRPr="00F90E5D">
              <w:rPr>
                <w:b/>
                <w:bCs/>
                <w:i/>
                <w:iCs/>
                <w:sz w:val="24"/>
                <w:lang w:val="en-GB"/>
              </w:rPr>
              <w:t xml:space="preserve"> – </w:t>
            </w:r>
            <w:r w:rsidR="00E65241" w:rsidRPr="00F90E5D">
              <w:rPr>
                <w:b/>
                <w:bCs/>
                <w:i/>
                <w:iCs/>
                <w:sz w:val="24"/>
                <w:lang w:val="en-GB"/>
              </w:rPr>
              <w:t>Service Contracts</w:t>
            </w:r>
          </w:p>
          <w:p w:rsidR="00E65241" w:rsidRDefault="00E65241" w:rsidP="00E65241">
            <w:pPr>
              <w:pStyle w:val="BodyText"/>
              <w:jc w:val="center"/>
              <w:rPr>
                <w:bCs/>
                <w:i/>
                <w:iCs/>
                <w:sz w:val="22"/>
                <w:szCs w:val="22"/>
                <w:lang w:val="en-GB"/>
              </w:rPr>
            </w:pPr>
            <w:r w:rsidRPr="00683613">
              <w:rPr>
                <w:bCs/>
                <w:i/>
                <w:iCs/>
                <w:sz w:val="22"/>
                <w:szCs w:val="22"/>
                <w:lang w:val="en-GB"/>
              </w:rPr>
              <w:t>To determine whether there are service contracts in place for Call Accounts</w:t>
            </w:r>
          </w:p>
          <w:p w:rsidR="00C30039" w:rsidRPr="00683613" w:rsidRDefault="00C30039" w:rsidP="00E65241">
            <w:pPr>
              <w:pStyle w:val="BodyText"/>
              <w:jc w:val="center"/>
              <w:rPr>
                <w:bCs/>
                <w:i/>
                <w:iCs/>
                <w:sz w:val="22"/>
                <w:szCs w:val="22"/>
                <w:lang w:val="en-GB"/>
              </w:rPr>
            </w:pPr>
            <w:r>
              <w:rPr>
                <w:bCs/>
                <w:i/>
                <w:iCs/>
                <w:sz w:val="22"/>
                <w:szCs w:val="22"/>
                <w:lang w:val="en-GB"/>
              </w:rPr>
              <w:t>To determine whether credit agreements are in place for all short-term loans.</w:t>
            </w:r>
          </w:p>
        </w:tc>
      </w:tr>
    </w:tbl>
    <w:p w:rsidR="00BA7E3D" w:rsidRDefault="00BA7E3D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4111"/>
        <w:gridCol w:w="1417"/>
        <w:gridCol w:w="1276"/>
      </w:tblGrid>
      <w:tr w:rsidR="00BA7E3D">
        <w:trPr>
          <w:tblHeader/>
        </w:trPr>
        <w:tc>
          <w:tcPr>
            <w:tcW w:w="2093" w:type="dxa"/>
            <w:shd w:val="clear" w:color="auto" w:fill="C0C0C0"/>
          </w:tcPr>
          <w:p w:rsidR="00BA7E3D" w:rsidRDefault="00BA7E3D">
            <w:pPr>
              <w:pStyle w:val="BodyTex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Risk</w:t>
            </w:r>
            <w:r w:rsidR="00446DE4">
              <w:rPr>
                <w:b/>
                <w:bCs/>
                <w:i/>
                <w:iCs/>
                <w:lang w:val="en-GB"/>
              </w:rPr>
              <w:t>(s)</w:t>
            </w:r>
          </w:p>
        </w:tc>
        <w:tc>
          <w:tcPr>
            <w:tcW w:w="4111" w:type="dxa"/>
            <w:shd w:val="clear" w:color="auto" w:fill="C0C0C0"/>
          </w:tcPr>
          <w:p w:rsidR="00BA7E3D" w:rsidRDefault="00BA7E3D">
            <w:pPr>
              <w:pStyle w:val="BodyTex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Audit procedures</w:t>
            </w:r>
          </w:p>
        </w:tc>
        <w:tc>
          <w:tcPr>
            <w:tcW w:w="1417" w:type="dxa"/>
            <w:shd w:val="clear" w:color="auto" w:fill="C0C0C0"/>
          </w:tcPr>
          <w:p w:rsidR="00BA7E3D" w:rsidRDefault="00BA7E3D">
            <w:pPr>
              <w:pStyle w:val="BodyTex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Completed by and Date</w:t>
            </w:r>
          </w:p>
        </w:tc>
        <w:tc>
          <w:tcPr>
            <w:tcW w:w="1276" w:type="dxa"/>
            <w:shd w:val="clear" w:color="auto" w:fill="C0C0C0"/>
          </w:tcPr>
          <w:p w:rsidR="00BA7E3D" w:rsidRDefault="00BA7E3D">
            <w:pPr>
              <w:pStyle w:val="BodyTex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WP reference</w:t>
            </w:r>
          </w:p>
        </w:tc>
      </w:tr>
      <w:tr w:rsidR="00BA7E3D">
        <w:tc>
          <w:tcPr>
            <w:tcW w:w="2093" w:type="dxa"/>
          </w:tcPr>
          <w:p w:rsidR="00BA7E3D" w:rsidRDefault="00683613" w:rsidP="006D1580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 xml:space="preserve">No </w:t>
            </w:r>
            <w:r w:rsidR="00A10597">
              <w:rPr>
                <w:lang w:val="en-GB"/>
              </w:rPr>
              <w:t>binding</w:t>
            </w:r>
            <w:r>
              <w:rPr>
                <w:lang w:val="en-GB"/>
              </w:rPr>
              <w:t xml:space="preserve"> contrac</w:t>
            </w:r>
            <w:r w:rsidR="00127D73">
              <w:rPr>
                <w:lang w:val="en-GB"/>
              </w:rPr>
              <w:t xml:space="preserve">ts may </w:t>
            </w:r>
            <w:r w:rsidR="009A393C">
              <w:rPr>
                <w:lang w:val="en-GB"/>
              </w:rPr>
              <w:t xml:space="preserve">be </w:t>
            </w:r>
            <w:r>
              <w:rPr>
                <w:lang w:val="en-GB"/>
              </w:rPr>
              <w:t>in place between</w:t>
            </w:r>
            <w:r w:rsidR="00127D73">
              <w:rPr>
                <w:lang w:val="en-GB"/>
              </w:rPr>
              <w:t xml:space="preserve"> the Financial Institutions and </w:t>
            </w:r>
            <w:r w:rsidR="006D1580" w:rsidRPr="006D1580">
              <w:rPr>
                <w:i/>
                <w:lang w:val="en-GB"/>
              </w:rPr>
              <w:t>Company Name</w:t>
            </w:r>
            <w:r w:rsidR="00127D73">
              <w:rPr>
                <w:lang w:val="en-GB"/>
              </w:rPr>
              <w:t xml:space="preserve"> Limited</w:t>
            </w:r>
            <w:r>
              <w:rPr>
                <w:lang w:val="en-GB"/>
              </w:rPr>
              <w:t>.</w:t>
            </w:r>
          </w:p>
          <w:p w:rsidR="007327EF" w:rsidRDefault="007327EF" w:rsidP="006D1580">
            <w:pPr>
              <w:pStyle w:val="BodyText"/>
              <w:rPr>
                <w:lang w:val="en-GB"/>
              </w:rPr>
            </w:pPr>
          </w:p>
          <w:p w:rsidR="007327EF" w:rsidRDefault="007327EF" w:rsidP="006D1580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Investments may be executed/ borrowing may be obtained from unauthorised institutions.</w:t>
            </w:r>
          </w:p>
        </w:tc>
        <w:tc>
          <w:tcPr>
            <w:tcW w:w="4111" w:type="dxa"/>
          </w:tcPr>
          <w:p w:rsidR="00127D73" w:rsidRPr="003B4F21" w:rsidRDefault="00FE436D" w:rsidP="003B4F21">
            <w:pPr>
              <w:pStyle w:val="BodyText"/>
              <w:numPr>
                <w:ilvl w:val="0"/>
                <w:numId w:val="23"/>
              </w:numPr>
              <w:tabs>
                <w:tab w:val="clear" w:pos="720"/>
                <w:tab w:val="num" w:pos="317"/>
              </w:tabs>
              <w:ind w:left="317"/>
              <w:jc w:val="both"/>
              <w:rPr>
                <w:lang w:val="en-GB"/>
              </w:rPr>
            </w:pPr>
            <w:r w:rsidRPr="003B4F21">
              <w:rPr>
                <w:lang w:val="en-GB"/>
              </w:rPr>
              <w:t>Obtain a copy of the s</w:t>
            </w:r>
            <w:r w:rsidR="00127D73" w:rsidRPr="003B4F21">
              <w:rPr>
                <w:lang w:val="en-GB"/>
              </w:rPr>
              <w:t>ervice level agreement /</w:t>
            </w:r>
            <w:r w:rsidR="00E65241" w:rsidRPr="003B4F21">
              <w:rPr>
                <w:lang w:val="en-GB"/>
              </w:rPr>
              <w:t xml:space="preserve">facility </w:t>
            </w:r>
            <w:r w:rsidR="006F1BBD" w:rsidRPr="003B4F21">
              <w:rPr>
                <w:lang w:val="en-GB"/>
              </w:rPr>
              <w:t xml:space="preserve">letters </w:t>
            </w:r>
            <w:r w:rsidR="00E65241" w:rsidRPr="003B4F21">
              <w:rPr>
                <w:lang w:val="en-GB"/>
              </w:rPr>
              <w:t xml:space="preserve">for </w:t>
            </w:r>
            <w:r w:rsidR="00127D73" w:rsidRPr="003B4F21">
              <w:rPr>
                <w:lang w:val="en-GB"/>
              </w:rPr>
              <w:t>the following list of approved b</w:t>
            </w:r>
            <w:r w:rsidR="00E65241" w:rsidRPr="003B4F21">
              <w:rPr>
                <w:lang w:val="en-GB"/>
              </w:rPr>
              <w:t>orrowers</w:t>
            </w:r>
            <w:r w:rsidR="003B4F21" w:rsidRPr="003B4F21">
              <w:rPr>
                <w:lang w:val="en-GB"/>
              </w:rPr>
              <w:t>:</w:t>
            </w:r>
          </w:p>
          <w:p w:rsidR="00127D73" w:rsidRPr="003B4F21" w:rsidRDefault="006D1580" w:rsidP="00127D73">
            <w:pPr>
              <w:pStyle w:val="BodyText"/>
              <w:numPr>
                <w:ilvl w:val="0"/>
                <w:numId w:val="16"/>
              </w:numPr>
              <w:tabs>
                <w:tab w:val="clear" w:pos="340"/>
                <w:tab w:val="num" w:pos="742"/>
              </w:tabs>
              <w:ind w:left="742" w:hanging="425"/>
              <w:jc w:val="both"/>
              <w:rPr>
                <w:lang w:val="en-GB"/>
              </w:rPr>
            </w:pPr>
            <w:r w:rsidRPr="006D1580">
              <w:rPr>
                <w:i/>
                <w:lang w:val="en-GB"/>
              </w:rPr>
              <w:t>Bank Name</w:t>
            </w:r>
            <w:r>
              <w:rPr>
                <w:i/>
                <w:lang w:val="en-GB"/>
              </w:rPr>
              <w:t>s</w:t>
            </w:r>
            <w:r w:rsidR="00127D73" w:rsidRPr="003B4F21">
              <w:rPr>
                <w:lang w:val="en-GB"/>
              </w:rPr>
              <w:t>;</w:t>
            </w:r>
          </w:p>
          <w:p w:rsidR="003B4F21" w:rsidRDefault="003B4F21" w:rsidP="003B4F21">
            <w:pPr>
              <w:pStyle w:val="BodyText"/>
              <w:ind w:left="601" w:hanging="601"/>
              <w:jc w:val="both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    </w:t>
            </w:r>
            <w:r w:rsidR="00B30407" w:rsidRPr="003B4F21">
              <w:rPr>
                <w:sz w:val="22"/>
                <w:szCs w:val="22"/>
                <w:lang w:val="en-GB"/>
              </w:rPr>
              <w:t>a</w:t>
            </w:r>
            <w:r w:rsidR="00B30407">
              <w:rPr>
                <w:lang w:val="en-GB"/>
              </w:rPr>
              <w:t>. Examine</w:t>
            </w:r>
            <w:r w:rsidRPr="003B4F21">
              <w:rPr>
                <w:lang w:val="en-GB"/>
              </w:rPr>
              <w:t xml:space="preserve"> the date to ensure that these are recent contracts i.e. </w:t>
            </w:r>
            <w:r w:rsidR="003B0C6A">
              <w:rPr>
                <w:lang w:val="en-GB"/>
              </w:rPr>
              <w:t>renewed within the past year</w:t>
            </w:r>
            <w:r w:rsidRPr="003B4F21">
              <w:rPr>
                <w:lang w:val="en-GB"/>
              </w:rPr>
              <w:t xml:space="preserve"> and that they are safely kept in the strong room</w:t>
            </w:r>
            <w:r>
              <w:rPr>
                <w:lang w:val="en-GB"/>
              </w:rPr>
              <w:t>.</w:t>
            </w:r>
          </w:p>
          <w:p w:rsidR="003B4F21" w:rsidRPr="003B4F21" w:rsidRDefault="003B4F21" w:rsidP="003B4F21">
            <w:pPr>
              <w:pStyle w:val="BodyText"/>
              <w:ind w:left="601" w:hanging="601"/>
              <w:jc w:val="both"/>
              <w:rPr>
                <w:sz w:val="22"/>
                <w:szCs w:val="22"/>
                <w:lang w:val="en-GB"/>
              </w:rPr>
            </w:pPr>
            <w:r>
              <w:rPr>
                <w:lang w:val="en-GB"/>
              </w:rPr>
              <w:t xml:space="preserve">      </w:t>
            </w:r>
            <w:r w:rsidR="00B30407">
              <w:rPr>
                <w:sz w:val="22"/>
                <w:szCs w:val="22"/>
                <w:lang w:val="en-GB"/>
              </w:rPr>
              <w:t xml:space="preserve">b. </w:t>
            </w:r>
            <w:r w:rsidR="00B30407" w:rsidRPr="00B30407">
              <w:rPr>
                <w:lang w:val="en-GB"/>
              </w:rPr>
              <w:t>Inspect the</w:t>
            </w:r>
            <w:r w:rsidR="00B30407">
              <w:rPr>
                <w:sz w:val="22"/>
                <w:szCs w:val="22"/>
                <w:lang w:val="en-GB"/>
              </w:rPr>
              <w:t xml:space="preserve"> </w:t>
            </w:r>
            <w:r w:rsidRPr="003B4F21">
              <w:rPr>
                <w:lang w:val="en-GB"/>
              </w:rPr>
              <w:t xml:space="preserve">contracts </w:t>
            </w:r>
            <w:r w:rsidR="00B30407">
              <w:rPr>
                <w:lang w:val="en-GB"/>
              </w:rPr>
              <w:t xml:space="preserve">and confirm that they </w:t>
            </w:r>
            <w:r w:rsidRPr="003B4F21">
              <w:rPr>
                <w:lang w:val="en-GB"/>
              </w:rPr>
              <w:t xml:space="preserve">have been </w:t>
            </w:r>
            <w:r w:rsidR="007327EF">
              <w:rPr>
                <w:lang w:val="en-GB"/>
              </w:rPr>
              <w:t>adequately signed and approved by the board resolution</w:t>
            </w:r>
            <w:r w:rsidRPr="003B4F21">
              <w:rPr>
                <w:lang w:val="en-GB"/>
              </w:rPr>
              <w:t>.</w:t>
            </w:r>
            <w:r>
              <w:rPr>
                <w:sz w:val="22"/>
                <w:szCs w:val="22"/>
                <w:lang w:val="en-GB"/>
              </w:rPr>
              <w:t xml:space="preserve">   </w:t>
            </w:r>
          </w:p>
          <w:p w:rsidR="003B4F21" w:rsidRPr="003B4F21" w:rsidRDefault="003B4F21" w:rsidP="003B4F21">
            <w:pPr>
              <w:pStyle w:val="BodyText"/>
              <w:jc w:val="both"/>
              <w:rPr>
                <w:lang w:val="en-GB"/>
              </w:rPr>
            </w:pPr>
          </w:p>
        </w:tc>
        <w:tc>
          <w:tcPr>
            <w:tcW w:w="1417" w:type="dxa"/>
          </w:tcPr>
          <w:p w:rsidR="000F1DC4" w:rsidRPr="00127D73" w:rsidRDefault="000F1DC4" w:rsidP="00127D73">
            <w:pPr>
              <w:pStyle w:val="BodyText"/>
              <w:jc w:val="center"/>
              <w:rPr>
                <w:b/>
                <w:lang w:val="en-GB"/>
              </w:rPr>
            </w:pPr>
          </w:p>
        </w:tc>
        <w:tc>
          <w:tcPr>
            <w:tcW w:w="1276" w:type="dxa"/>
          </w:tcPr>
          <w:p w:rsidR="000F1DC4" w:rsidRPr="00127D73" w:rsidRDefault="000F1DC4" w:rsidP="00127D73">
            <w:pPr>
              <w:pStyle w:val="BodyText"/>
              <w:jc w:val="center"/>
              <w:rPr>
                <w:b/>
                <w:color w:val="FF0000"/>
                <w:lang w:val="en-GB"/>
              </w:rPr>
            </w:pPr>
          </w:p>
        </w:tc>
      </w:tr>
    </w:tbl>
    <w:p w:rsidR="00DF20D4" w:rsidRDefault="00DF20D4">
      <w:pPr>
        <w:pStyle w:val="BodyText"/>
        <w:rPr>
          <w:lang w:val="en-GB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DF20D4" w:rsidTr="008578BB">
        <w:trPr>
          <w:cantSplit/>
        </w:trPr>
        <w:tc>
          <w:tcPr>
            <w:tcW w:w="8856" w:type="dxa"/>
          </w:tcPr>
          <w:p w:rsidR="00DF20D4" w:rsidRDefault="00DF20D4" w:rsidP="008578BB">
            <w:pPr>
              <w:pStyle w:val="BodyText"/>
              <w:jc w:val="center"/>
              <w:rPr>
                <w:b/>
                <w:bCs/>
                <w:i/>
                <w:iCs/>
                <w:sz w:val="24"/>
                <w:lang w:val="en-GB"/>
              </w:rPr>
            </w:pPr>
            <w:r w:rsidRPr="001871A3">
              <w:rPr>
                <w:b/>
                <w:bCs/>
                <w:i/>
                <w:iCs/>
                <w:sz w:val="24"/>
                <w:lang w:val="en-GB"/>
              </w:rPr>
              <w:t>Program objective – Bank Reconciliations</w:t>
            </w:r>
          </w:p>
          <w:p w:rsidR="00DF20D4" w:rsidRPr="00FF230E" w:rsidRDefault="00DF20D4" w:rsidP="008578BB">
            <w:pPr>
              <w:pStyle w:val="BodyText"/>
              <w:jc w:val="center"/>
              <w:rPr>
                <w:bCs/>
                <w:iCs/>
                <w:sz w:val="22"/>
                <w:szCs w:val="22"/>
                <w:lang w:val="en-GB"/>
              </w:rPr>
            </w:pPr>
            <w:r>
              <w:rPr>
                <w:bCs/>
                <w:iCs/>
                <w:sz w:val="22"/>
                <w:szCs w:val="22"/>
                <w:lang w:val="en-GB"/>
              </w:rPr>
              <w:t>To determine the accuracy and completeness of bank reconciliations</w:t>
            </w:r>
          </w:p>
        </w:tc>
      </w:tr>
    </w:tbl>
    <w:p w:rsidR="00DF20D4" w:rsidRDefault="00DF20D4" w:rsidP="00DF20D4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4111"/>
        <w:gridCol w:w="1417"/>
        <w:gridCol w:w="1276"/>
      </w:tblGrid>
      <w:tr w:rsidR="00DF20D4" w:rsidTr="008578BB">
        <w:tc>
          <w:tcPr>
            <w:tcW w:w="2093" w:type="dxa"/>
            <w:shd w:val="clear" w:color="auto" w:fill="C0C0C0"/>
          </w:tcPr>
          <w:p w:rsidR="00DF20D4" w:rsidRDefault="00DF20D4" w:rsidP="008578BB">
            <w:pPr>
              <w:pStyle w:val="BodyTex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Risk</w:t>
            </w:r>
          </w:p>
        </w:tc>
        <w:tc>
          <w:tcPr>
            <w:tcW w:w="4111" w:type="dxa"/>
            <w:shd w:val="clear" w:color="auto" w:fill="C0C0C0"/>
          </w:tcPr>
          <w:p w:rsidR="00DF20D4" w:rsidRDefault="00DF20D4" w:rsidP="008578BB">
            <w:pPr>
              <w:pStyle w:val="BodyTex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Audit procedure</w:t>
            </w:r>
          </w:p>
        </w:tc>
        <w:tc>
          <w:tcPr>
            <w:tcW w:w="1417" w:type="dxa"/>
            <w:shd w:val="clear" w:color="auto" w:fill="C0C0C0"/>
          </w:tcPr>
          <w:p w:rsidR="00DF20D4" w:rsidRDefault="00DF20D4" w:rsidP="008578BB">
            <w:pPr>
              <w:pStyle w:val="BodyTex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Completed by and Date</w:t>
            </w:r>
          </w:p>
        </w:tc>
        <w:tc>
          <w:tcPr>
            <w:tcW w:w="1276" w:type="dxa"/>
            <w:shd w:val="clear" w:color="auto" w:fill="C0C0C0"/>
          </w:tcPr>
          <w:p w:rsidR="00DF20D4" w:rsidRDefault="00DF20D4" w:rsidP="008578BB">
            <w:pPr>
              <w:pStyle w:val="BodyTex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WP reference</w:t>
            </w:r>
          </w:p>
        </w:tc>
      </w:tr>
      <w:tr w:rsidR="00DF20D4" w:rsidTr="008578BB">
        <w:tc>
          <w:tcPr>
            <w:tcW w:w="2093" w:type="dxa"/>
          </w:tcPr>
          <w:p w:rsidR="00DF20D4" w:rsidRPr="00DF20D4" w:rsidRDefault="00DF20D4" w:rsidP="006D1580">
            <w:pPr>
              <w:pStyle w:val="BodyText"/>
              <w:rPr>
                <w:lang w:val="en-GB"/>
              </w:rPr>
            </w:pPr>
            <w:r w:rsidRPr="00DF20D4">
              <w:rPr>
                <w:lang w:val="en-GB"/>
              </w:rPr>
              <w:t>Risk that bank reconciliations are not prepared and reviewed resulting in errors not being detected and corrected on time.</w:t>
            </w:r>
          </w:p>
          <w:p w:rsidR="00DF20D4" w:rsidRDefault="00DF20D4" w:rsidP="006D1580">
            <w:pPr>
              <w:pStyle w:val="BodyText"/>
              <w:rPr>
                <w:lang w:val="en-GB"/>
              </w:rPr>
            </w:pPr>
            <w:r w:rsidRPr="00DF20D4">
              <w:rPr>
                <w:lang w:val="en-GB"/>
              </w:rPr>
              <w:t>Risk that there is no segregation of duties between the preparer and the reviewer of the bank reconciliations</w:t>
            </w:r>
          </w:p>
          <w:p w:rsidR="00DF20D4" w:rsidRPr="00DF20D4" w:rsidRDefault="00DF20D4" w:rsidP="006D1580">
            <w:pPr>
              <w:pStyle w:val="BodyText"/>
              <w:rPr>
                <w:lang w:val="en-GB"/>
              </w:rPr>
            </w:pPr>
            <w:r w:rsidRPr="00DF20D4">
              <w:rPr>
                <w:lang w:val="en-GB"/>
              </w:rPr>
              <w:t>Risk that bank reconciliations are prepared based on the incorrect information.</w:t>
            </w:r>
          </w:p>
          <w:p w:rsidR="00DF20D4" w:rsidRDefault="00DF20D4" w:rsidP="006D1580">
            <w:pPr>
              <w:pStyle w:val="BodyText"/>
              <w:rPr>
                <w:lang w:val="en-GB"/>
              </w:rPr>
            </w:pPr>
            <w:r w:rsidRPr="00DF20D4">
              <w:rPr>
                <w:lang w:val="en-GB"/>
              </w:rPr>
              <w:t xml:space="preserve">Risk that fraud/ intentional misstatement would not be detected on time due to long outstanding reconciling items not being investigated and cleared. </w:t>
            </w:r>
          </w:p>
          <w:p w:rsidR="00DF20D4" w:rsidRDefault="00DF20D4" w:rsidP="006D1580">
            <w:pPr>
              <w:pStyle w:val="BodyText"/>
              <w:rPr>
                <w:lang w:val="en-GB"/>
              </w:rPr>
            </w:pPr>
          </w:p>
        </w:tc>
        <w:tc>
          <w:tcPr>
            <w:tcW w:w="4111" w:type="dxa"/>
          </w:tcPr>
          <w:p w:rsidR="00DF20D4" w:rsidRDefault="00DF20D4" w:rsidP="008578BB">
            <w:pPr>
              <w:pStyle w:val="BodyText"/>
              <w:numPr>
                <w:ilvl w:val="0"/>
                <w:numId w:val="12"/>
              </w:numPr>
              <w:tabs>
                <w:tab w:val="clear" w:pos="720"/>
                <w:tab w:val="num" w:pos="317"/>
              </w:tabs>
              <w:ind w:left="317"/>
              <w:jc w:val="both"/>
              <w:rPr>
                <w:lang w:val="en-GB"/>
              </w:rPr>
            </w:pPr>
            <w:r>
              <w:rPr>
                <w:lang w:val="en-GB"/>
              </w:rPr>
              <w:t>Obtain the bank reconciliations performed for the period (</w:t>
            </w:r>
            <w:r w:rsidR="006D1580" w:rsidRPr="006D1580">
              <w:rPr>
                <w:i/>
                <w:lang w:val="en-GB"/>
              </w:rPr>
              <w:t>review period</w:t>
            </w:r>
            <w:r>
              <w:rPr>
                <w:lang w:val="en-GB"/>
              </w:rPr>
              <w:t>) under review and perform the following:</w:t>
            </w:r>
          </w:p>
          <w:p w:rsidR="00DF20D4" w:rsidRDefault="00DF20D4" w:rsidP="008578BB">
            <w:pPr>
              <w:pStyle w:val="BodyText"/>
              <w:numPr>
                <w:ilvl w:val="1"/>
                <w:numId w:val="12"/>
              </w:numPr>
              <w:tabs>
                <w:tab w:val="clear" w:pos="1440"/>
                <w:tab w:val="num" w:pos="601"/>
              </w:tabs>
              <w:ind w:left="601" w:hanging="284"/>
              <w:jc w:val="both"/>
              <w:rPr>
                <w:lang w:val="en-GB"/>
              </w:rPr>
            </w:pPr>
            <w:r>
              <w:rPr>
                <w:lang w:val="en-GB"/>
              </w:rPr>
              <w:t>Verify that the reconciliation is prepared on a monthly basis;</w:t>
            </w:r>
          </w:p>
          <w:p w:rsidR="00DF20D4" w:rsidRDefault="00DF20D4" w:rsidP="008578BB">
            <w:pPr>
              <w:pStyle w:val="BodyText"/>
              <w:numPr>
                <w:ilvl w:val="1"/>
                <w:numId w:val="12"/>
              </w:numPr>
              <w:tabs>
                <w:tab w:val="clear" w:pos="1440"/>
                <w:tab w:val="num" w:pos="601"/>
              </w:tabs>
              <w:ind w:left="601" w:hanging="284"/>
              <w:jc w:val="both"/>
              <w:rPr>
                <w:lang w:val="en-GB"/>
              </w:rPr>
            </w:pPr>
            <w:r>
              <w:rPr>
                <w:lang w:val="en-GB"/>
              </w:rPr>
              <w:t>Verify that the reconciliation is signed and dated by the preparer; and</w:t>
            </w:r>
          </w:p>
          <w:p w:rsidR="00DF20D4" w:rsidRDefault="00DF20D4" w:rsidP="008578BB">
            <w:pPr>
              <w:pStyle w:val="BodyText"/>
              <w:numPr>
                <w:ilvl w:val="1"/>
                <w:numId w:val="12"/>
              </w:numPr>
              <w:tabs>
                <w:tab w:val="clear" w:pos="1440"/>
                <w:tab w:val="num" w:pos="601"/>
              </w:tabs>
              <w:ind w:left="601" w:hanging="284"/>
              <w:jc w:val="both"/>
              <w:rPr>
                <w:lang w:val="en-GB"/>
              </w:rPr>
            </w:pPr>
            <w:r>
              <w:rPr>
                <w:lang w:val="en-GB"/>
              </w:rPr>
              <w:t>Verify that the reconciliation is signed and dated by an independent senior official.</w:t>
            </w:r>
          </w:p>
          <w:p w:rsidR="00DF20D4" w:rsidRDefault="00DF20D4" w:rsidP="008578BB">
            <w:pPr>
              <w:pStyle w:val="BodyText"/>
              <w:numPr>
                <w:ilvl w:val="1"/>
                <w:numId w:val="12"/>
              </w:numPr>
              <w:tabs>
                <w:tab w:val="clear" w:pos="1440"/>
                <w:tab w:val="num" w:pos="601"/>
              </w:tabs>
              <w:ind w:left="601" w:hanging="284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Verify that the opening and closing balances match on a month-on-month basis, ensuring a consistent audit trail for the entire period. Check </w:t>
            </w:r>
            <w:r w:rsidR="006D0340">
              <w:rPr>
                <w:lang w:val="en-GB"/>
              </w:rPr>
              <w:t>these</w:t>
            </w:r>
            <w:r>
              <w:rPr>
                <w:lang w:val="en-GB"/>
              </w:rPr>
              <w:t xml:space="preserve"> both on the reconciliation performed as well as on the GL balances provided.</w:t>
            </w:r>
          </w:p>
          <w:p w:rsidR="00DF20D4" w:rsidRDefault="00DF20D4" w:rsidP="008578BB">
            <w:pPr>
              <w:pStyle w:val="BodyText"/>
              <w:numPr>
                <w:ilvl w:val="0"/>
                <w:numId w:val="12"/>
              </w:numPr>
              <w:tabs>
                <w:tab w:val="clear" w:pos="720"/>
                <w:tab w:val="num" w:pos="317"/>
              </w:tabs>
              <w:ind w:left="317"/>
              <w:jc w:val="both"/>
              <w:rPr>
                <w:lang w:val="en-GB"/>
              </w:rPr>
            </w:pPr>
            <w:r>
              <w:rPr>
                <w:lang w:val="en-GB"/>
              </w:rPr>
              <w:t>For the latest reconciliation, perform the following:</w:t>
            </w:r>
          </w:p>
          <w:p w:rsidR="00DF20D4" w:rsidRDefault="00DF20D4" w:rsidP="008578BB">
            <w:pPr>
              <w:pStyle w:val="BodyText"/>
              <w:numPr>
                <w:ilvl w:val="0"/>
                <w:numId w:val="27"/>
              </w:numPr>
              <w:tabs>
                <w:tab w:val="clear" w:pos="1420"/>
                <w:tab w:val="num" w:pos="601"/>
              </w:tabs>
              <w:ind w:left="601" w:hanging="284"/>
              <w:jc w:val="both"/>
              <w:rPr>
                <w:lang w:val="en-GB"/>
              </w:rPr>
            </w:pPr>
            <w:r>
              <w:rPr>
                <w:lang w:val="en-GB"/>
              </w:rPr>
              <w:t>Verify that the reconciliation is prepared;</w:t>
            </w:r>
          </w:p>
          <w:p w:rsidR="00DF20D4" w:rsidRDefault="00DF20D4" w:rsidP="008578BB">
            <w:pPr>
              <w:pStyle w:val="BodyText"/>
              <w:numPr>
                <w:ilvl w:val="0"/>
                <w:numId w:val="27"/>
              </w:numPr>
              <w:tabs>
                <w:tab w:val="clear" w:pos="1420"/>
                <w:tab w:val="num" w:pos="601"/>
              </w:tabs>
              <w:ind w:left="601" w:hanging="284"/>
              <w:jc w:val="both"/>
              <w:rPr>
                <w:lang w:val="en-GB"/>
              </w:rPr>
            </w:pPr>
            <w:r>
              <w:rPr>
                <w:lang w:val="en-GB"/>
              </w:rPr>
              <w:t>Verify that the reconciliation is signed and dated by the preparer;</w:t>
            </w:r>
          </w:p>
          <w:p w:rsidR="00DF20D4" w:rsidRDefault="00DF20D4" w:rsidP="008578BB">
            <w:pPr>
              <w:pStyle w:val="BodyText"/>
              <w:numPr>
                <w:ilvl w:val="0"/>
                <w:numId w:val="27"/>
              </w:numPr>
              <w:tabs>
                <w:tab w:val="clear" w:pos="1420"/>
                <w:tab w:val="num" w:pos="601"/>
              </w:tabs>
              <w:ind w:left="601" w:hanging="284"/>
              <w:jc w:val="both"/>
              <w:rPr>
                <w:lang w:val="en-GB"/>
              </w:rPr>
            </w:pPr>
            <w:r>
              <w:rPr>
                <w:lang w:val="en-GB"/>
              </w:rPr>
              <w:t>Verify that the reconciliation is signed and dated by an independent official;</w:t>
            </w:r>
          </w:p>
          <w:p w:rsidR="00DF20D4" w:rsidRDefault="00DF20D4" w:rsidP="008578BB">
            <w:pPr>
              <w:pStyle w:val="BodyText"/>
              <w:numPr>
                <w:ilvl w:val="0"/>
                <w:numId w:val="27"/>
              </w:numPr>
              <w:tabs>
                <w:tab w:val="clear" w:pos="1420"/>
                <w:tab w:val="num" w:pos="601"/>
              </w:tabs>
              <w:ind w:left="601" w:hanging="284"/>
              <w:jc w:val="both"/>
              <w:rPr>
                <w:lang w:val="en-GB"/>
              </w:rPr>
            </w:pPr>
            <w:r>
              <w:rPr>
                <w:lang w:val="en-GB"/>
              </w:rPr>
              <w:t>Cast the reconciliation;</w:t>
            </w:r>
          </w:p>
          <w:p w:rsidR="00DF20D4" w:rsidRDefault="00DF20D4" w:rsidP="008578BB">
            <w:pPr>
              <w:pStyle w:val="BodyText"/>
              <w:numPr>
                <w:ilvl w:val="0"/>
                <w:numId w:val="27"/>
              </w:numPr>
              <w:tabs>
                <w:tab w:val="clear" w:pos="1420"/>
                <w:tab w:val="num" w:pos="601"/>
              </w:tabs>
              <w:ind w:left="601" w:hanging="284"/>
              <w:jc w:val="both"/>
              <w:rPr>
                <w:lang w:val="en-GB"/>
              </w:rPr>
            </w:pPr>
            <w:r>
              <w:rPr>
                <w:lang w:val="en-GB"/>
              </w:rPr>
              <w:lastRenderedPageBreak/>
              <w:t>Agree the balances/ amounts on the reconciliation to the relevant supporting documentation (trace the amounts to the General Ledger as well as bank statement);</w:t>
            </w:r>
          </w:p>
          <w:p w:rsidR="00DF20D4" w:rsidRDefault="00DF20D4" w:rsidP="008578BB">
            <w:pPr>
              <w:pStyle w:val="BodyText"/>
              <w:numPr>
                <w:ilvl w:val="0"/>
                <w:numId w:val="27"/>
              </w:numPr>
              <w:tabs>
                <w:tab w:val="clear" w:pos="1420"/>
                <w:tab w:val="num" w:pos="601"/>
              </w:tabs>
              <w:ind w:left="601" w:hanging="284"/>
              <w:jc w:val="both"/>
              <w:rPr>
                <w:lang w:val="en-GB"/>
              </w:rPr>
            </w:pPr>
            <w:r>
              <w:rPr>
                <w:lang w:val="en-GB"/>
              </w:rPr>
              <w:t>Verify that reconciling items are cleared on a timely basis (</w:t>
            </w:r>
            <w:r w:rsidR="00F07E1F">
              <w:rPr>
                <w:lang w:val="en-GB"/>
              </w:rPr>
              <w:t>monthly</w:t>
            </w:r>
            <w:r>
              <w:rPr>
                <w:lang w:val="en-GB"/>
              </w:rPr>
              <w:t>, report all long outstanding payments and deposits older than 6 months and obtain reasons for the long outstanding items); and</w:t>
            </w:r>
          </w:p>
          <w:p w:rsidR="00DF20D4" w:rsidRDefault="00DF20D4" w:rsidP="008578BB">
            <w:pPr>
              <w:pStyle w:val="BodyText"/>
              <w:numPr>
                <w:ilvl w:val="0"/>
                <w:numId w:val="27"/>
              </w:numPr>
              <w:tabs>
                <w:tab w:val="clear" w:pos="1420"/>
                <w:tab w:val="num" w:pos="601"/>
              </w:tabs>
              <w:ind w:left="601" w:hanging="284"/>
              <w:jc w:val="both"/>
              <w:rPr>
                <w:lang w:val="en-GB"/>
              </w:rPr>
            </w:pPr>
            <w:r>
              <w:rPr>
                <w:lang w:val="en-GB"/>
              </w:rPr>
              <w:t>Trace reconciling items through to supporting documentation.</w:t>
            </w:r>
          </w:p>
        </w:tc>
        <w:tc>
          <w:tcPr>
            <w:tcW w:w="1417" w:type="dxa"/>
          </w:tcPr>
          <w:p w:rsidR="00DF20D4" w:rsidRPr="00127D73" w:rsidRDefault="00DF20D4" w:rsidP="008578BB">
            <w:pPr>
              <w:pStyle w:val="BodyText"/>
              <w:jc w:val="center"/>
              <w:rPr>
                <w:b/>
                <w:lang w:val="en-GB"/>
              </w:rPr>
            </w:pPr>
          </w:p>
        </w:tc>
        <w:tc>
          <w:tcPr>
            <w:tcW w:w="1276" w:type="dxa"/>
          </w:tcPr>
          <w:p w:rsidR="00DF20D4" w:rsidRPr="00127D73" w:rsidRDefault="00DF20D4" w:rsidP="008578BB">
            <w:pPr>
              <w:pStyle w:val="BodyText"/>
              <w:jc w:val="center"/>
              <w:rPr>
                <w:b/>
                <w:color w:val="FF0000"/>
                <w:lang w:val="en-GB"/>
              </w:rPr>
            </w:pPr>
          </w:p>
        </w:tc>
      </w:tr>
    </w:tbl>
    <w:p w:rsidR="001A686E" w:rsidRDefault="001A686E">
      <w:pPr>
        <w:pStyle w:val="BodyText"/>
        <w:rPr>
          <w:lang w:val="en-GB"/>
        </w:rPr>
      </w:pPr>
    </w:p>
    <w:tbl>
      <w:tblPr>
        <w:tblStyle w:val="TableGrid"/>
        <w:tblW w:w="8897" w:type="dxa"/>
        <w:tblLook w:val="01E0" w:firstRow="1" w:lastRow="1" w:firstColumn="1" w:lastColumn="1" w:noHBand="0" w:noVBand="0"/>
      </w:tblPr>
      <w:tblGrid>
        <w:gridCol w:w="8897"/>
      </w:tblGrid>
      <w:tr w:rsidR="001A686E" w:rsidTr="008578BB">
        <w:tc>
          <w:tcPr>
            <w:tcW w:w="8897" w:type="dxa"/>
          </w:tcPr>
          <w:p w:rsidR="001A686E" w:rsidRDefault="001A686E" w:rsidP="008578BB">
            <w:pPr>
              <w:pStyle w:val="BodyText"/>
              <w:jc w:val="center"/>
              <w:rPr>
                <w:b/>
                <w:bCs/>
                <w:i/>
                <w:iCs/>
                <w:sz w:val="24"/>
                <w:lang w:val="en-GB"/>
              </w:rPr>
            </w:pPr>
            <w:r w:rsidRPr="001871A3">
              <w:rPr>
                <w:b/>
                <w:bCs/>
                <w:i/>
                <w:iCs/>
                <w:sz w:val="24"/>
                <w:lang w:val="en-GB"/>
              </w:rPr>
              <w:t>Program objective – Foreign Creditor’s</w:t>
            </w:r>
          </w:p>
          <w:p w:rsidR="001A686E" w:rsidRDefault="001A686E" w:rsidP="008578BB">
            <w:pPr>
              <w:pStyle w:val="BodyText"/>
              <w:jc w:val="center"/>
            </w:pPr>
            <w:r>
              <w:rPr>
                <w:bCs/>
                <w:iCs/>
                <w:sz w:val="22"/>
                <w:szCs w:val="22"/>
                <w:lang w:val="en-GB"/>
              </w:rPr>
              <w:t>To determine the accuracy, validity and completeness of Foreign Creditor’s payments</w:t>
            </w:r>
          </w:p>
        </w:tc>
      </w:tr>
    </w:tbl>
    <w:p w:rsidR="001A686E" w:rsidRDefault="001A686E" w:rsidP="001A686E">
      <w:pPr>
        <w:pStyle w:val="BodyText"/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4111"/>
        <w:gridCol w:w="1417"/>
        <w:gridCol w:w="1276"/>
      </w:tblGrid>
      <w:tr w:rsidR="001A686E" w:rsidTr="008578BB">
        <w:trPr>
          <w:tblHeader/>
        </w:trPr>
        <w:tc>
          <w:tcPr>
            <w:tcW w:w="2093" w:type="dxa"/>
            <w:shd w:val="clear" w:color="auto" w:fill="C0C0C0"/>
          </w:tcPr>
          <w:p w:rsidR="001A686E" w:rsidRDefault="001A686E" w:rsidP="008578BB">
            <w:pPr>
              <w:pStyle w:val="BodyTex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Risk(s)</w:t>
            </w:r>
          </w:p>
        </w:tc>
        <w:tc>
          <w:tcPr>
            <w:tcW w:w="4111" w:type="dxa"/>
            <w:shd w:val="clear" w:color="auto" w:fill="C0C0C0"/>
          </w:tcPr>
          <w:p w:rsidR="001A686E" w:rsidRDefault="001A686E" w:rsidP="008578BB">
            <w:pPr>
              <w:pStyle w:val="BodyTex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Audit procedures</w:t>
            </w:r>
          </w:p>
        </w:tc>
        <w:tc>
          <w:tcPr>
            <w:tcW w:w="1417" w:type="dxa"/>
            <w:shd w:val="clear" w:color="auto" w:fill="C0C0C0"/>
          </w:tcPr>
          <w:p w:rsidR="001A686E" w:rsidRDefault="001A686E" w:rsidP="008578BB">
            <w:pPr>
              <w:pStyle w:val="BodyTex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Completed by and Date</w:t>
            </w:r>
          </w:p>
        </w:tc>
        <w:tc>
          <w:tcPr>
            <w:tcW w:w="1276" w:type="dxa"/>
            <w:shd w:val="clear" w:color="auto" w:fill="C0C0C0"/>
          </w:tcPr>
          <w:p w:rsidR="001A686E" w:rsidRDefault="001A686E" w:rsidP="008578BB">
            <w:pPr>
              <w:pStyle w:val="BodyTex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WP reference</w:t>
            </w:r>
          </w:p>
        </w:tc>
      </w:tr>
      <w:tr w:rsidR="001A686E" w:rsidTr="008578BB">
        <w:tc>
          <w:tcPr>
            <w:tcW w:w="2093" w:type="dxa"/>
          </w:tcPr>
          <w:p w:rsidR="001A686E" w:rsidRDefault="001A686E" w:rsidP="006D1580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Unauthorised payments may be made.</w:t>
            </w:r>
          </w:p>
          <w:p w:rsidR="001A686E" w:rsidRDefault="001A686E" w:rsidP="006D1580">
            <w:pPr>
              <w:pStyle w:val="BodyText"/>
              <w:rPr>
                <w:lang w:val="en-GB"/>
              </w:rPr>
            </w:pPr>
          </w:p>
          <w:p w:rsidR="001A686E" w:rsidRDefault="001A686E" w:rsidP="006D1580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Payment may be effected upon a faxed or copied invoice.</w:t>
            </w:r>
          </w:p>
          <w:p w:rsidR="001A686E" w:rsidRDefault="001A686E" w:rsidP="006D1580">
            <w:pPr>
              <w:pStyle w:val="BodyText"/>
              <w:rPr>
                <w:lang w:val="en-GB"/>
              </w:rPr>
            </w:pPr>
          </w:p>
          <w:p w:rsidR="001A686E" w:rsidRDefault="001A686E" w:rsidP="006D1580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Payment may be made from and to the incorrect bank accounts.</w:t>
            </w:r>
          </w:p>
          <w:p w:rsidR="001A686E" w:rsidRDefault="001A686E" w:rsidP="006D1580">
            <w:pPr>
              <w:pStyle w:val="BodyText"/>
              <w:rPr>
                <w:lang w:val="en-GB"/>
              </w:rPr>
            </w:pPr>
          </w:p>
          <w:p w:rsidR="001A686E" w:rsidRDefault="001A686E" w:rsidP="006D1580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Non compliance with exchange rate controls.</w:t>
            </w:r>
          </w:p>
          <w:p w:rsidR="001A686E" w:rsidRDefault="001A686E" w:rsidP="006D1580">
            <w:pPr>
              <w:pStyle w:val="BodyText"/>
              <w:rPr>
                <w:lang w:val="en-GB"/>
              </w:rPr>
            </w:pPr>
          </w:p>
          <w:p w:rsidR="001A686E" w:rsidRDefault="001A686E" w:rsidP="006D1580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Payments may be incorrectly allocated to the G/L.</w:t>
            </w:r>
          </w:p>
          <w:p w:rsidR="001A686E" w:rsidRDefault="001A686E" w:rsidP="006D1580">
            <w:pPr>
              <w:pStyle w:val="BodyText"/>
              <w:rPr>
                <w:lang w:val="en-GB"/>
              </w:rPr>
            </w:pPr>
          </w:p>
          <w:p w:rsidR="001A686E" w:rsidRDefault="001A686E" w:rsidP="006D1580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Possible currency transaction risk in connection with cross border purchases and sales of goods.</w:t>
            </w:r>
          </w:p>
          <w:p w:rsidR="001A686E" w:rsidRDefault="001A686E" w:rsidP="006D1580">
            <w:pPr>
              <w:pStyle w:val="BodyText"/>
              <w:rPr>
                <w:lang w:val="en-GB"/>
              </w:rPr>
            </w:pPr>
          </w:p>
        </w:tc>
        <w:tc>
          <w:tcPr>
            <w:tcW w:w="4111" w:type="dxa"/>
          </w:tcPr>
          <w:p w:rsidR="001A686E" w:rsidRDefault="001A686E" w:rsidP="008578BB">
            <w:pPr>
              <w:pStyle w:val="BodyText"/>
              <w:numPr>
                <w:ilvl w:val="0"/>
                <w:numId w:val="25"/>
              </w:numPr>
              <w:tabs>
                <w:tab w:val="clear" w:pos="720"/>
                <w:tab w:val="num" w:pos="317"/>
              </w:tabs>
              <w:ind w:left="317"/>
              <w:jc w:val="both"/>
              <w:rPr>
                <w:lang w:val="en-GB"/>
              </w:rPr>
            </w:pPr>
            <w:r>
              <w:rPr>
                <w:lang w:val="en-GB"/>
              </w:rPr>
              <w:t>Select a judgemental sample of 20 payments made to Foreign Creditor’s</w:t>
            </w:r>
            <w:r w:rsidR="00692C1A">
              <w:rPr>
                <w:lang w:val="en-GB"/>
              </w:rPr>
              <w:t xml:space="preserve"> during the period (</w:t>
            </w:r>
            <w:r w:rsidR="006D1580" w:rsidRPr="006D1580">
              <w:rPr>
                <w:i/>
                <w:lang w:val="en-GB"/>
              </w:rPr>
              <w:t>review period</w:t>
            </w:r>
            <w:r>
              <w:rPr>
                <w:lang w:val="en-GB"/>
              </w:rPr>
              <w:t>) under review and ensure the following:</w:t>
            </w:r>
          </w:p>
          <w:p w:rsidR="001A686E" w:rsidRDefault="001A686E" w:rsidP="008578BB">
            <w:pPr>
              <w:pStyle w:val="BodyText"/>
              <w:numPr>
                <w:ilvl w:val="0"/>
                <w:numId w:val="20"/>
              </w:numPr>
              <w:tabs>
                <w:tab w:val="clear" w:pos="720"/>
                <w:tab w:val="num" w:pos="601"/>
              </w:tabs>
              <w:ind w:left="601" w:hanging="284"/>
              <w:jc w:val="both"/>
              <w:rPr>
                <w:lang w:val="en-GB"/>
              </w:rPr>
            </w:pPr>
            <w:r>
              <w:rPr>
                <w:lang w:val="en-GB"/>
              </w:rPr>
              <w:t>The payment was effected upon receipt of an original invoice;</w:t>
            </w:r>
          </w:p>
          <w:p w:rsidR="001A686E" w:rsidRDefault="001A686E" w:rsidP="008578BB">
            <w:pPr>
              <w:pStyle w:val="BodyText"/>
              <w:numPr>
                <w:ilvl w:val="0"/>
                <w:numId w:val="20"/>
              </w:numPr>
              <w:tabs>
                <w:tab w:val="clear" w:pos="720"/>
                <w:tab w:val="num" w:pos="601"/>
              </w:tabs>
              <w:ind w:left="601" w:hanging="284"/>
              <w:jc w:val="both"/>
              <w:rPr>
                <w:lang w:val="en-GB"/>
              </w:rPr>
            </w:pPr>
            <w:r>
              <w:rPr>
                <w:lang w:val="en-GB"/>
              </w:rPr>
              <w:t>The invoice is properly authorised;</w:t>
            </w:r>
          </w:p>
          <w:p w:rsidR="001A686E" w:rsidRDefault="001A686E" w:rsidP="008578BB">
            <w:pPr>
              <w:pStyle w:val="BodyText"/>
              <w:numPr>
                <w:ilvl w:val="0"/>
                <w:numId w:val="20"/>
              </w:numPr>
              <w:tabs>
                <w:tab w:val="clear" w:pos="720"/>
                <w:tab w:val="num" w:pos="601"/>
              </w:tabs>
              <w:ind w:left="601" w:hanging="284"/>
              <w:jc w:val="both"/>
              <w:rPr>
                <w:lang w:val="en-GB"/>
              </w:rPr>
            </w:pPr>
            <w:r>
              <w:rPr>
                <w:lang w:val="en-GB"/>
              </w:rPr>
              <w:t>The amount paid per the invoice agrees to the amount reflected on the bank statement;</w:t>
            </w:r>
          </w:p>
          <w:p w:rsidR="001A686E" w:rsidRDefault="001A686E" w:rsidP="008578BB">
            <w:pPr>
              <w:pStyle w:val="BodyText"/>
              <w:numPr>
                <w:ilvl w:val="0"/>
                <w:numId w:val="20"/>
              </w:numPr>
              <w:tabs>
                <w:tab w:val="clear" w:pos="720"/>
                <w:tab w:val="num" w:pos="601"/>
              </w:tabs>
              <w:ind w:left="601" w:hanging="284"/>
              <w:jc w:val="both"/>
              <w:rPr>
                <w:lang w:val="en-GB"/>
              </w:rPr>
            </w:pPr>
            <w:r>
              <w:rPr>
                <w:lang w:val="en-GB"/>
              </w:rPr>
              <w:t>The amount was paid from and into the correct bank accounts;</w:t>
            </w:r>
          </w:p>
          <w:p w:rsidR="001A686E" w:rsidRPr="0066153E" w:rsidRDefault="001A686E" w:rsidP="008578BB">
            <w:pPr>
              <w:pStyle w:val="BodyText"/>
              <w:numPr>
                <w:ilvl w:val="0"/>
                <w:numId w:val="20"/>
              </w:numPr>
              <w:tabs>
                <w:tab w:val="clear" w:pos="720"/>
                <w:tab w:val="num" w:pos="601"/>
              </w:tabs>
              <w:ind w:left="601" w:hanging="284"/>
              <w:jc w:val="both"/>
              <w:rPr>
                <w:lang w:val="en-GB"/>
              </w:rPr>
            </w:pPr>
            <w:r w:rsidRPr="0066153E">
              <w:rPr>
                <w:lang w:val="en-GB"/>
              </w:rPr>
              <w:t xml:space="preserve">The payment is properly authorised </w:t>
            </w:r>
            <w:r w:rsidRPr="0066153E">
              <w:t>per signature listing for all bank accounts of the treasury department</w:t>
            </w:r>
            <w:r w:rsidRPr="0066153E">
              <w:rPr>
                <w:lang w:val="en-GB"/>
              </w:rPr>
              <w:t>;</w:t>
            </w:r>
          </w:p>
          <w:p w:rsidR="001A686E" w:rsidRDefault="001A686E" w:rsidP="008578BB">
            <w:pPr>
              <w:pStyle w:val="BodyText"/>
              <w:numPr>
                <w:ilvl w:val="0"/>
                <w:numId w:val="20"/>
              </w:numPr>
              <w:tabs>
                <w:tab w:val="clear" w:pos="720"/>
                <w:tab w:val="num" w:pos="601"/>
              </w:tabs>
              <w:ind w:left="601" w:hanging="284"/>
              <w:jc w:val="both"/>
              <w:rPr>
                <w:lang w:val="en-GB"/>
              </w:rPr>
            </w:pPr>
            <w:r>
              <w:rPr>
                <w:lang w:val="en-GB"/>
              </w:rPr>
              <w:t>The correct exchange control documentation is completed (</w:t>
            </w:r>
            <w:r w:rsidR="006D1580" w:rsidRPr="006D1580">
              <w:rPr>
                <w:i/>
                <w:lang w:val="en-GB"/>
              </w:rPr>
              <w:t>Bank Name</w:t>
            </w:r>
            <w:r>
              <w:rPr>
                <w:lang w:val="en-GB"/>
              </w:rPr>
              <w:t xml:space="preserve"> Exchange Control Application, Application for Overseas Transfer of Funds and Exchange Control Approval and supplier’s invoice); and</w:t>
            </w:r>
          </w:p>
          <w:p w:rsidR="001A686E" w:rsidRDefault="001A686E" w:rsidP="008578BB">
            <w:pPr>
              <w:pStyle w:val="BodyText"/>
              <w:ind w:left="317"/>
              <w:jc w:val="both"/>
              <w:rPr>
                <w:lang w:val="en-GB"/>
              </w:rPr>
            </w:pPr>
            <w:r>
              <w:rPr>
                <w:lang w:val="en-GB"/>
              </w:rPr>
              <w:t>The payment is correctly and accurately allocated to the G/L (i.e. recalculate the amount by using the rate and amount reflected on the FEC contract).</w:t>
            </w:r>
          </w:p>
          <w:p w:rsidR="00CB5D93" w:rsidRDefault="00CB5D93" w:rsidP="008578BB">
            <w:pPr>
              <w:pStyle w:val="BodyText"/>
              <w:ind w:left="317"/>
              <w:jc w:val="both"/>
              <w:rPr>
                <w:lang w:val="en-GB"/>
              </w:rPr>
            </w:pPr>
          </w:p>
          <w:p w:rsidR="00CB5D93" w:rsidRDefault="00CB5D93" w:rsidP="008578BB">
            <w:pPr>
              <w:pStyle w:val="BodyText"/>
              <w:ind w:left="317"/>
              <w:jc w:val="both"/>
              <w:rPr>
                <w:lang w:val="en-GB"/>
              </w:rPr>
            </w:pPr>
          </w:p>
        </w:tc>
        <w:tc>
          <w:tcPr>
            <w:tcW w:w="1417" w:type="dxa"/>
          </w:tcPr>
          <w:p w:rsidR="001A686E" w:rsidRPr="003024EC" w:rsidRDefault="001A686E" w:rsidP="008578BB">
            <w:pPr>
              <w:pStyle w:val="BodyText"/>
              <w:jc w:val="center"/>
              <w:rPr>
                <w:b/>
                <w:lang w:val="en-GB"/>
              </w:rPr>
            </w:pPr>
          </w:p>
        </w:tc>
        <w:tc>
          <w:tcPr>
            <w:tcW w:w="1276" w:type="dxa"/>
          </w:tcPr>
          <w:p w:rsidR="001A686E" w:rsidRPr="003024EC" w:rsidRDefault="001A686E" w:rsidP="008578BB">
            <w:pPr>
              <w:pStyle w:val="BodyText"/>
              <w:jc w:val="center"/>
              <w:rPr>
                <w:b/>
                <w:color w:val="FF0000"/>
                <w:lang w:val="en-GB"/>
              </w:rPr>
            </w:pPr>
          </w:p>
        </w:tc>
      </w:tr>
    </w:tbl>
    <w:tbl>
      <w:tblPr>
        <w:tblStyle w:val="TableGrid"/>
        <w:tblW w:w="8897" w:type="dxa"/>
        <w:tblLook w:val="01E0" w:firstRow="1" w:lastRow="1" w:firstColumn="1" w:lastColumn="1" w:noHBand="0" w:noVBand="0"/>
      </w:tblPr>
      <w:tblGrid>
        <w:gridCol w:w="8897"/>
      </w:tblGrid>
      <w:tr w:rsidR="005572DB" w:rsidTr="00966481">
        <w:tc>
          <w:tcPr>
            <w:tcW w:w="8897" w:type="dxa"/>
          </w:tcPr>
          <w:p w:rsidR="005572DB" w:rsidRDefault="005572DB" w:rsidP="00966481">
            <w:pPr>
              <w:pStyle w:val="BodyText"/>
              <w:jc w:val="center"/>
              <w:rPr>
                <w:b/>
                <w:bCs/>
                <w:i/>
                <w:iCs/>
                <w:sz w:val="24"/>
                <w:lang w:val="en-GB"/>
              </w:rPr>
            </w:pPr>
            <w:r w:rsidRPr="001871A3">
              <w:rPr>
                <w:b/>
                <w:bCs/>
                <w:i/>
                <w:iCs/>
                <w:sz w:val="24"/>
                <w:lang w:val="en-GB"/>
              </w:rPr>
              <w:t>Program objective –</w:t>
            </w:r>
            <w:r>
              <w:rPr>
                <w:b/>
                <w:bCs/>
                <w:i/>
                <w:iCs/>
                <w:sz w:val="24"/>
                <w:lang w:val="en-GB"/>
              </w:rPr>
              <w:t>Long term and short term Borrowings</w:t>
            </w:r>
          </w:p>
          <w:p w:rsidR="005572DB" w:rsidRDefault="007052E3" w:rsidP="007052E3">
            <w:pPr>
              <w:pStyle w:val="BodyText"/>
              <w:jc w:val="center"/>
            </w:pPr>
            <w:r>
              <w:rPr>
                <w:bCs/>
                <w:iCs/>
                <w:sz w:val="22"/>
                <w:szCs w:val="22"/>
                <w:lang w:val="en-GB"/>
              </w:rPr>
              <w:t>To determine the accuracy, validity and completeness of Long term and short term borrowings.</w:t>
            </w:r>
          </w:p>
        </w:tc>
      </w:tr>
    </w:tbl>
    <w:p w:rsidR="005572DB" w:rsidRDefault="005572DB" w:rsidP="005572DB">
      <w:pPr>
        <w:pStyle w:val="BodyText"/>
      </w:pPr>
    </w:p>
    <w:p w:rsidR="005572DB" w:rsidRDefault="005572DB" w:rsidP="005572DB">
      <w:pPr>
        <w:pStyle w:val="BodyText"/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4111"/>
        <w:gridCol w:w="1417"/>
        <w:gridCol w:w="1276"/>
      </w:tblGrid>
      <w:tr w:rsidR="005572DB" w:rsidTr="00966481">
        <w:trPr>
          <w:tblHeader/>
        </w:trPr>
        <w:tc>
          <w:tcPr>
            <w:tcW w:w="2093" w:type="dxa"/>
            <w:shd w:val="clear" w:color="auto" w:fill="C0C0C0"/>
          </w:tcPr>
          <w:p w:rsidR="005572DB" w:rsidRDefault="005572DB" w:rsidP="00966481">
            <w:pPr>
              <w:pStyle w:val="BodyTex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lastRenderedPageBreak/>
              <w:t>Risk(s)</w:t>
            </w:r>
          </w:p>
        </w:tc>
        <w:tc>
          <w:tcPr>
            <w:tcW w:w="4111" w:type="dxa"/>
            <w:shd w:val="clear" w:color="auto" w:fill="C0C0C0"/>
          </w:tcPr>
          <w:p w:rsidR="005572DB" w:rsidRDefault="005572DB" w:rsidP="00966481">
            <w:pPr>
              <w:pStyle w:val="BodyTex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Audit procedures</w:t>
            </w:r>
          </w:p>
        </w:tc>
        <w:tc>
          <w:tcPr>
            <w:tcW w:w="1417" w:type="dxa"/>
            <w:shd w:val="clear" w:color="auto" w:fill="C0C0C0"/>
          </w:tcPr>
          <w:p w:rsidR="005572DB" w:rsidRDefault="005572DB" w:rsidP="00966481">
            <w:pPr>
              <w:pStyle w:val="BodyTex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Completed by and Date</w:t>
            </w:r>
          </w:p>
        </w:tc>
        <w:tc>
          <w:tcPr>
            <w:tcW w:w="1276" w:type="dxa"/>
            <w:shd w:val="clear" w:color="auto" w:fill="C0C0C0"/>
          </w:tcPr>
          <w:p w:rsidR="005572DB" w:rsidRDefault="005572DB" w:rsidP="00966481">
            <w:pPr>
              <w:pStyle w:val="BodyTex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WP reference</w:t>
            </w:r>
          </w:p>
        </w:tc>
      </w:tr>
      <w:tr w:rsidR="005572DB" w:rsidTr="00966481">
        <w:tc>
          <w:tcPr>
            <w:tcW w:w="2093" w:type="dxa"/>
          </w:tcPr>
          <w:p w:rsidR="0026164A" w:rsidRDefault="0026164A" w:rsidP="0026164A">
            <w:pPr>
              <w:pStyle w:val="BodyText"/>
              <w:rPr>
                <w:lang w:val="en-ZA"/>
              </w:rPr>
            </w:pPr>
            <w:r w:rsidRPr="0026164A">
              <w:rPr>
                <w:lang w:val="en-ZA"/>
              </w:rPr>
              <w:t>Funding inadequately managed resulting in asset and liability mismatches</w:t>
            </w:r>
          </w:p>
          <w:p w:rsidR="0026164A" w:rsidRPr="0026164A" w:rsidRDefault="0026164A" w:rsidP="0026164A">
            <w:pPr>
              <w:pStyle w:val="BodyText"/>
              <w:rPr>
                <w:b/>
                <w:lang w:val="en-ZA"/>
              </w:rPr>
            </w:pPr>
          </w:p>
          <w:p w:rsidR="0026164A" w:rsidRPr="0026164A" w:rsidRDefault="0026164A" w:rsidP="0026164A">
            <w:pPr>
              <w:pStyle w:val="BodyText"/>
              <w:rPr>
                <w:b/>
                <w:lang w:val="en-ZA"/>
              </w:rPr>
            </w:pPr>
            <w:r w:rsidRPr="0026164A">
              <w:rPr>
                <w:lang w:val="en-ZA"/>
              </w:rPr>
              <w:t>Foreign cash</w:t>
            </w:r>
            <w:r w:rsidR="006D1580">
              <w:rPr>
                <w:lang w:val="en-ZA"/>
              </w:rPr>
              <w:t xml:space="preserve"> </w:t>
            </w:r>
            <w:r w:rsidRPr="0026164A">
              <w:rPr>
                <w:lang w:val="en-ZA"/>
              </w:rPr>
              <w:t>flow to repay local debt can result in exchange rate risk.</w:t>
            </w:r>
          </w:p>
          <w:p w:rsidR="0026164A" w:rsidRPr="0026164A" w:rsidRDefault="0026164A" w:rsidP="0026164A">
            <w:pPr>
              <w:pStyle w:val="BodyText"/>
              <w:rPr>
                <w:lang w:val="en-ZA"/>
              </w:rPr>
            </w:pPr>
          </w:p>
          <w:p w:rsidR="005572DB" w:rsidRDefault="0026164A" w:rsidP="0026164A">
            <w:pPr>
              <w:pStyle w:val="BodyText"/>
              <w:jc w:val="both"/>
              <w:rPr>
                <w:lang w:val="en-ZA"/>
              </w:rPr>
            </w:pPr>
            <w:r w:rsidRPr="0026164A">
              <w:rPr>
                <w:lang w:val="en-ZA"/>
              </w:rPr>
              <w:t>Covenant breach resulting in funding being withdrawn or rates increasing leading to reputational damage or increased financial expense or cash flow constraints</w:t>
            </w:r>
          </w:p>
          <w:p w:rsidR="004C22DC" w:rsidRDefault="004C22DC" w:rsidP="0026164A">
            <w:pPr>
              <w:pStyle w:val="BodyText"/>
              <w:jc w:val="both"/>
              <w:rPr>
                <w:lang w:val="en-ZA"/>
              </w:rPr>
            </w:pPr>
          </w:p>
          <w:p w:rsidR="004C22DC" w:rsidRDefault="004C22DC" w:rsidP="004C22DC">
            <w:pPr>
              <w:pStyle w:val="BodyText"/>
              <w:numPr>
                <w:ilvl w:val="0"/>
                <w:numId w:val="43"/>
              </w:numPr>
              <w:spacing w:before="130" w:after="130"/>
              <w:rPr>
                <w:lang w:val="en-GB"/>
              </w:rPr>
            </w:pPr>
            <w:r w:rsidRPr="00762E10">
              <w:rPr>
                <w:lang w:val="en-GB"/>
              </w:rPr>
              <w:t>Risk that interest and capital repayments terms may not be adhered to resulting additional interest and penalties expenses for the company</w:t>
            </w:r>
          </w:p>
          <w:p w:rsidR="004C22DC" w:rsidRDefault="004C22DC" w:rsidP="0026164A">
            <w:pPr>
              <w:pStyle w:val="BodyText"/>
              <w:jc w:val="both"/>
              <w:rPr>
                <w:lang w:val="en-GB"/>
              </w:rPr>
            </w:pPr>
          </w:p>
        </w:tc>
        <w:tc>
          <w:tcPr>
            <w:tcW w:w="4111" w:type="dxa"/>
          </w:tcPr>
          <w:p w:rsidR="00A81B4D" w:rsidRPr="00A81B4D" w:rsidRDefault="00A81B4D" w:rsidP="004C22DC">
            <w:pPr>
              <w:pStyle w:val="BodyText"/>
              <w:numPr>
                <w:ilvl w:val="0"/>
                <w:numId w:val="50"/>
              </w:numPr>
              <w:jc w:val="both"/>
              <w:rPr>
                <w:lang w:val="en-ZA"/>
              </w:rPr>
            </w:pPr>
            <w:r>
              <w:rPr>
                <w:lang w:val="en-ZA"/>
              </w:rPr>
              <w:t xml:space="preserve">Enquire from management and obtain confirmation documents that the </w:t>
            </w:r>
            <w:r w:rsidR="005F1F02">
              <w:rPr>
                <w:lang w:val="en-ZA"/>
              </w:rPr>
              <w:t>a</w:t>
            </w:r>
            <w:r w:rsidR="005F1F02" w:rsidRPr="00A81B4D">
              <w:rPr>
                <w:lang w:val="en-ZA"/>
              </w:rPr>
              <w:t>cquisitions</w:t>
            </w:r>
            <w:r w:rsidRPr="00A81B4D">
              <w:rPr>
                <w:lang w:val="en-ZA"/>
              </w:rPr>
              <w:t xml:space="preserve"> </w:t>
            </w:r>
            <w:r>
              <w:rPr>
                <w:lang w:val="en-ZA"/>
              </w:rPr>
              <w:t xml:space="preserve">are funded via long term loans and not </w:t>
            </w:r>
            <w:r w:rsidRPr="00A81B4D">
              <w:rPr>
                <w:lang w:val="en-ZA"/>
              </w:rPr>
              <w:t xml:space="preserve"> short terms facilities</w:t>
            </w:r>
          </w:p>
          <w:p w:rsidR="005572DB" w:rsidRDefault="005572DB" w:rsidP="00261288">
            <w:pPr>
              <w:pStyle w:val="BodyText"/>
              <w:ind w:firstLine="720"/>
              <w:jc w:val="both"/>
              <w:rPr>
                <w:lang w:val="en-GB"/>
              </w:rPr>
            </w:pPr>
          </w:p>
          <w:p w:rsidR="00206437" w:rsidRDefault="00CD04AF">
            <w:pPr>
              <w:pStyle w:val="BodyText"/>
              <w:numPr>
                <w:ilvl w:val="0"/>
                <w:numId w:val="50"/>
              </w:numPr>
              <w:spacing w:before="130" w:after="130"/>
            </w:pPr>
            <w:r>
              <w:t>Enquire fr</w:t>
            </w:r>
            <w:r w:rsidR="004367B3">
              <w:t xml:space="preserve">om management and confirm how  </w:t>
            </w:r>
            <w:r>
              <w:t>the foreign exchange risk is ma</w:t>
            </w:r>
            <w:r w:rsidR="00CD5132" w:rsidRPr="00CD5132">
              <w:t>nage</w:t>
            </w:r>
            <w:r>
              <w:t xml:space="preserve">d and obtain corroborative </w:t>
            </w:r>
            <w:r w:rsidR="00352BAF">
              <w:t>evidence</w:t>
            </w:r>
          </w:p>
          <w:p w:rsidR="00CD04AF" w:rsidRDefault="00CD04AF" w:rsidP="00261288">
            <w:pPr>
              <w:pStyle w:val="ListParagraph"/>
            </w:pPr>
          </w:p>
          <w:p w:rsidR="00206437" w:rsidRDefault="00CD04AF">
            <w:pPr>
              <w:pStyle w:val="BodyText"/>
              <w:numPr>
                <w:ilvl w:val="0"/>
                <w:numId w:val="50"/>
              </w:numPr>
              <w:spacing w:before="130" w:after="130"/>
              <w:rPr>
                <w:lang w:val="en-GB"/>
              </w:rPr>
            </w:pPr>
            <w:r w:rsidRPr="00261288">
              <w:rPr>
                <w:lang w:val="en-GB"/>
              </w:rPr>
              <w:t xml:space="preserve">Obtain the </w:t>
            </w:r>
            <w:r w:rsidR="00261288" w:rsidRPr="00261288">
              <w:rPr>
                <w:lang w:val="en-GB"/>
              </w:rPr>
              <w:t xml:space="preserve">half yearly </w:t>
            </w:r>
            <w:r w:rsidRPr="00261288">
              <w:rPr>
                <w:lang w:val="en-GB"/>
              </w:rPr>
              <w:t xml:space="preserve">covenant </w:t>
            </w:r>
            <w:r w:rsidR="00261288" w:rsidRPr="00261288">
              <w:rPr>
                <w:lang w:val="en-GB"/>
              </w:rPr>
              <w:t>letters send to the banks for the period under review:</w:t>
            </w:r>
          </w:p>
          <w:p w:rsidR="0070752C" w:rsidRDefault="00C81D48" w:rsidP="00CB5D93">
            <w:pPr>
              <w:pStyle w:val="BodyText"/>
              <w:numPr>
                <w:ilvl w:val="0"/>
                <w:numId w:val="45"/>
              </w:numPr>
              <w:spacing w:before="130" w:after="130"/>
              <w:ind w:left="742" w:hanging="425"/>
              <w:rPr>
                <w:lang w:val="en-GB"/>
              </w:rPr>
            </w:pPr>
            <w:r>
              <w:rPr>
                <w:lang w:val="en-GB"/>
              </w:rPr>
              <w:t>i</w:t>
            </w:r>
            <w:r w:rsidR="0070752C">
              <w:rPr>
                <w:lang w:val="en-GB"/>
              </w:rPr>
              <w:t xml:space="preserve">nspect the agreement and compare to the </w:t>
            </w:r>
            <w:r w:rsidR="00352BAF">
              <w:rPr>
                <w:lang w:val="en-GB"/>
              </w:rPr>
              <w:t>covenant</w:t>
            </w:r>
            <w:r w:rsidR="0070752C">
              <w:rPr>
                <w:lang w:val="en-GB"/>
              </w:rPr>
              <w:t xml:space="preserve"> letter to confirm that all the required covenant terms have been complied with.</w:t>
            </w:r>
          </w:p>
          <w:p w:rsidR="00261288" w:rsidRPr="00261288" w:rsidRDefault="00261288" w:rsidP="00CB5D93">
            <w:pPr>
              <w:pStyle w:val="BodyText"/>
              <w:numPr>
                <w:ilvl w:val="0"/>
                <w:numId w:val="45"/>
              </w:numPr>
              <w:spacing w:before="130" w:after="130"/>
              <w:ind w:left="742" w:hanging="425"/>
              <w:rPr>
                <w:lang w:val="en-GB"/>
              </w:rPr>
            </w:pPr>
            <w:r w:rsidRPr="00261288">
              <w:rPr>
                <w:lang w:val="en-GB"/>
              </w:rPr>
              <w:t xml:space="preserve">inspect that the </w:t>
            </w:r>
            <w:r w:rsidR="00CD04AF" w:rsidRPr="00261288">
              <w:rPr>
                <w:lang w:val="en-GB"/>
              </w:rPr>
              <w:t xml:space="preserve">calculations  </w:t>
            </w:r>
            <w:r w:rsidRPr="00261288">
              <w:rPr>
                <w:lang w:val="en-GB"/>
              </w:rPr>
              <w:t xml:space="preserve">prepared  </w:t>
            </w:r>
            <w:r w:rsidR="00CD04AF" w:rsidRPr="00261288">
              <w:rPr>
                <w:lang w:val="en-GB"/>
              </w:rPr>
              <w:t xml:space="preserve"> by the Group Treasurer </w:t>
            </w:r>
            <w:r w:rsidRPr="00261288">
              <w:rPr>
                <w:lang w:val="en-GB"/>
              </w:rPr>
              <w:t xml:space="preserve"> are attached</w:t>
            </w:r>
          </w:p>
          <w:p w:rsidR="00261288" w:rsidRPr="00261288" w:rsidRDefault="00CD04AF" w:rsidP="00CB5D93">
            <w:pPr>
              <w:pStyle w:val="BodyText"/>
              <w:numPr>
                <w:ilvl w:val="0"/>
                <w:numId w:val="45"/>
              </w:numPr>
              <w:spacing w:before="130" w:after="130"/>
              <w:ind w:left="742" w:hanging="425"/>
              <w:rPr>
                <w:lang w:val="en-GB"/>
              </w:rPr>
            </w:pPr>
            <w:r w:rsidRPr="00261288">
              <w:rPr>
                <w:lang w:val="en-GB"/>
              </w:rPr>
              <w:t xml:space="preserve">inspect </w:t>
            </w:r>
            <w:r w:rsidR="00261288" w:rsidRPr="00261288">
              <w:rPr>
                <w:lang w:val="en-GB"/>
              </w:rPr>
              <w:t xml:space="preserve">that </w:t>
            </w:r>
            <w:r w:rsidRPr="00261288">
              <w:rPr>
                <w:lang w:val="en-GB"/>
              </w:rPr>
              <w:t>the</w:t>
            </w:r>
            <w:r w:rsidR="00261288" w:rsidRPr="00261288">
              <w:rPr>
                <w:lang w:val="en-GB"/>
              </w:rPr>
              <w:t xml:space="preserve"> calculations were </w:t>
            </w:r>
            <w:r w:rsidRPr="00261288">
              <w:rPr>
                <w:lang w:val="en-GB"/>
              </w:rPr>
              <w:t xml:space="preserve"> reviewed signed off </w:t>
            </w:r>
            <w:r w:rsidR="00261288" w:rsidRPr="00261288">
              <w:rPr>
                <w:lang w:val="en-GB"/>
              </w:rPr>
              <w:t xml:space="preserve"> </w:t>
            </w:r>
            <w:r w:rsidRPr="00261288">
              <w:rPr>
                <w:lang w:val="en-GB"/>
              </w:rPr>
              <w:t>by the Corporate Finance Director</w:t>
            </w:r>
          </w:p>
          <w:p w:rsidR="00056EEA" w:rsidRDefault="00056EEA" w:rsidP="00CB5D93">
            <w:pPr>
              <w:pStyle w:val="BodyText"/>
              <w:numPr>
                <w:ilvl w:val="0"/>
                <w:numId w:val="45"/>
              </w:numPr>
              <w:spacing w:before="130" w:after="130"/>
              <w:ind w:left="742" w:hanging="425"/>
              <w:rPr>
                <w:lang w:val="en-GB"/>
              </w:rPr>
            </w:pPr>
            <w:r>
              <w:rPr>
                <w:lang w:val="en-GB"/>
              </w:rPr>
              <w:t>Recalculate the amounts to test for accuracy</w:t>
            </w:r>
          </w:p>
          <w:p w:rsidR="00762E10" w:rsidRDefault="00261288" w:rsidP="00CB5D93">
            <w:pPr>
              <w:pStyle w:val="BodyText"/>
              <w:numPr>
                <w:ilvl w:val="0"/>
                <w:numId w:val="45"/>
              </w:numPr>
              <w:spacing w:before="130" w:after="130"/>
              <w:ind w:left="742" w:hanging="425"/>
              <w:rPr>
                <w:lang w:val="en-GB"/>
              </w:rPr>
            </w:pPr>
            <w:r>
              <w:rPr>
                <w:lang w:val="en-GB"/>
              </w:rPr>
              <w:t>Obtain the evidence that the</w:t>
            </w:r>
            <w:r w:rsidR="00762E10">
              <w:rPr>
                <w:lang w:val="en-GB"/>
              </w:rPr>
              <w:t xml:space="preserve"> letters were send to the banks</w:t>
            </w:r>
          </w:p>
          <w:p w:rsidR="004C22DC" w:rsidRDefault="004C22DC" w:rsidP="004C22DC">
            <w:pPr>
              <w:pStyle w:val="BodyText"/>
              <w:numPr>
                <w:ilvl w:val="0"/>
                <w:numId w:val="50"/>
              </w:numPr>
              <w:spacing w:before="130" w:after="130"/>
              <w:rPr>
                <w:lang w:val="en-GB"/>
              </w:rPr>
            </w:pPr>
            <w:r>
              <w:rPr>
                <w:lang w:val="en-GB"/>
              </w:rPr>
              <w:t xml:space="preserve">Obtain the </w:t>
            </w:r>
            <w:r w:rsidRPr="00762E10">
              <w:rPr>
                <w:lang w:val="en-GB"/>
              </w:rPr>
              <w:t>interest</w:t>
            </w:r>
            <w:r>
              <w:rPr>
                <w:lang w:val="en-GB"/>
              </w:rPr>
              <w:t xml:space="preserve"> and capital repayments made during the period under review and confirm that the payments were made according to the contracts.</w:t>
            </w:r>
          </w:p>
          <w:p w:rsidR="00206437" w:rsidRPr="00E15965" w:rsidRDefault="00E46B78" w:rsidP="00CB5D93">
            <w:pPr>
              <w:pStyle w:val="BodyText"/>
              <w:numPr>
                <w:ilvl w:val="1"/>
                <w:numId w:val="50"/>
              </w:numPr>
              <w:spacing w:before="130" w:after="130"/>
              <w:ind w:left="742" w:hanging="425"/>
              <w:rPr>
                <w:lang w:val="en-GB"/>
              </w:rPr>
            </w:pPr>
            <w:r w:rsidRPr="00E15965">
              <w:rPr>
                <w:lang w:val="en-GB"/>
              </w:rPr>
              <w:t>f</w:t>
            </w:r>
            <w:r w:rsidR="004C22DC" w:rsidRPr="00E15965">
              <w:rPr>
                <w:lang w:val="en-GB"/>
              </w:rPr>
              <w:t xml:space="preserve">ollow the interest and </w:t>
            </w:r>
            <w:r w:rsidRPr="00E15965">
              <w:rPr>
                <w:lang w:val="en-GB"/>
              </w:rPr>
              <w:t>capital payments</w:t>
            </w:r>
            <w:r w:rsidR="00393345">
              <w:rPr>
                <w:lang w:val="en-GB"/>
              </w:rPr>
              <w:t xml:space="preserve"> to the bank statement and agree that the amount paid  to the expected amount per the contract. </w:t>
            </w:r>
          </w:p>
          <w:p w:rsidR="00E15965" w:rsidRDefault="00E15965" w:rsidP="00E15965">
            <w:pPr>
              <w:pStyle w:val="BodyText"/>
              <w:numPr>
                <w:ilvl w:val="0"/>
                <w:numId w:val="50"/>
              </w:numPr>
              <w:spacing w:before="130" w:after="130"/>
              <w:rPr>
                <w:lang w:val="en-GB"/>
              </w:rPr>
            </w:pPr>
            <w:r>
              <w:rPr>
                <w:lang w:val="en-GB"/>
              </w:rPr>
              <w:t>Obtain the monthly loan revaluations :</w:t>
            </w:r>
          </w:p>
          <w:p w:rsidR="00E15965" w:rsidRDefault="00E15965" w:rsidP="00CB5D93">
            <w:pPr>
              <w:pStyle w:val="BodyText"/>
              <w:numPr>
                <w:ilvl w:val="1"/>
                <w:numId w:val="50"/>
              </w:numPr>
              <w:spacing w:before="130" w:after="130"/>
              <w:ind w:left="742" w:hanging="425"/>
              <w:rPr>
                <w:lang w:val="en-GB"/>
              </w:rPr>
            </w:pPr>
            <w:r>
              <w:rPr>
                <w:lang w:val="en-GB"/>
              </w:rPr>
              <w:t xml:space="preserve">recalculate the loan  revaluation </w:t>
            </w:r>
          </w:p>
          <w:p w:rsidR="00E15965" w:rsidRDefault="00E15965" w:rsidP="00CB5D93">
            <w:pPr>
              <w:pStyle w:val="BodyText"/>
              <w:numPr>
                <w:ilvl w:val="1"/>
                <w:numId w:val="50"/>
              </w:numPr>
              <w:spacing w:before="130" w:after="130"/>
              <w:ind w:left="742" w:hanging="425"/>
              <w:rPr>
                <w:lang w:val="en-GB"/>
              </w:rPr>
            </w:pPr>
            <w:r>
              <w:rPr>
                <w:lang w:val="en-GB"/>
              </w:rPr>
              <w:t>follow the foreign gain/loss on the revaluation  to the general ledger to ensure it is allocated to the correct general ledger</w:t>
            </w:r>
          </w:p>
          <w:p w:rsidR="00E15965" w:rsidRPr="00CB5D93" w:rsidRDefault="00E15965" w:rsidP="00CB5D93">
            <w:pPr>
              <w:pStyle w:val="BodyText"/>
              <w:numPr>
                <w:ilvl w:val="0"/>
                <w:numId w:val="50"/>
              </w:numPr>
              <w:spacing w:before="130" w:after="130"/>
              <w:rPr>
                <w:lang w:val="en-GB"/>
              </w:rPr>
            </w:pPr>
            <w:r>
              <w:rPr>
                <w:lang w:val="en-GB"/>
              </w:rPr>
              <w:t>Inspect the latest management account and confirm that the short term portion of the loan (payable in the next twelve month) is recorded under short term loans ( current liabilities)</w:t>
            </w:r>
          </w:p>
        </w:tc>
        <w:tc>
          <w:tcPr>
            <w:tcW w:w="1417" w:type="dxa"/>
          </w:tcPr>
          <w:p w:rsidR="005572DB" w:rsidRPr="003024EC" w:rsidRDefault="005572DB" w:rsidP="00966481">
            <w:pPr>
              <w:pStyle w:val="BodyText"/>
              <w:jc w:val="center"/>
              <w:rPr>
                <w:b/>
                <w:lang w:val="en-GB"/>
              </w:rPr>
            </w:pPr>
          </w:p>
        </w:tc>
        <w:tc>
          <w:tcPr>
            <w:tcW w:w="1276" w:type="dxa"/>
          </w:tcPr>
          <w:p w:rsidR="005572DB" w:rsidRPr="003024EC" w:rsidRDefault="005572DB" w:rsidP="00966481">
            <w:pPr>
              <w:pStyle w:val="BodyText"/>
              <w:jc w:val="center"/>
              <w:rPr>
                <w:b/>
                <w:color w:val="FF0000"/>
                <w:lang w:val="en-GB"/>
              </w:rPr>
            </w:pPr>
          </w:p>
        </w:tc>
      </w:tr>
    </w:tbl>
    <w:p w:rsidR="00E15ABD" w:rsidRDefault="00E15ABD" w:rsidP="00E15ABD">
      <w:pPr>
        <w:pStyle w:val="BodyText"/>
      </w:pPr>
    </w:p>
    <w:p w:rsidR="005572DB" w:rsidRDefault="005572DB" w:rsidP="00E15ABD">
      <w:pPr>
        <w:pStyle w:val="BodyText"/>
      </w:pPr>
    </w:p>
    <w:tbl>
      <w:tblPr>
        <w:tblStyle w:val="TableGrid"/>
        <w:tblW w:w="8897" w:type="dxa"/>
        <w:tblLook w:val="01E0" w:firstRow="1" w:lastRow="1" w:firstColumn="1" w:lastColumn="1" w:noHBand="0" w:noVBand="0"/>
      </w:tblPr>
      <w:tblGrid>
        <w:gridCol w:w="8897"/>
      </w:tblGrid>
      <w:tr w:rsidR="005572DB" w:rsidTr="005572DB">
        <w:tc>
          <w:tcPr>
            <w:tcW w:w="8897" w:type="dxa"/>
          </w:tcPr>
          <w:p w:rsidR="005572DB" w:rsidRDefault="005572DB" w:rsidP="005572DB">
            <w:pPr>
              <w:pStyle w:val="BodyText"/>
              <w:jc w:val="center"/>
              <w:rPr>
                <w:b/>
                <w:bCs/>
                <w:i/>
                <w:iCs/>
                <w:sz w:val="24"/>
                <w:lang w:val="en-GB"/>
              </w:rPr>
            </w:pPr>
            <w:r w:rsidRPr="001871A3">
              <w:rPr>
                <w:b/>
                <w:bCs/>
                <w:i/>
                <w:iCs/>
                <w:sz w:val="24"/>
                <w:lang w:val="en-GB"/>
              </w:rPr>
              <w:t>Program objective – Reporting</w:t>
            </w:r>
          </w:p>
          <w:p w:rsidR="005572DB" w:rsidRDefault="005572DB" w:rsidP="005572DB">
            <w:pPr>
              <w:pStyle w:val="BodyText"/>
              <w:jc w:val="center"/>
            </w:pPr>
            <w:r>
              <w:rPr>
                <w:sz w:val="22"/>
                <w:szCs w:val="22"/>
              </w:rPr>
              <w:t>To determine whether the Treasury department prepares timely and relevant reporting information</w:t>
            </w:r>
          </w:p>
        </w:tc>
      </w:tr>
    </w:tbl>
    <w:p w:rsidR="005572DB" w:rsidRDefault="005572DB" w:rsidP="00E15ABD">
      <w:pPr>
        <w:pStyle w:val="BodyText"/>
      </w:pPr>
    </w:p>
    <w:p w:rsidR="005572DB" w:rsidRDefault="005572DB" w:rsidP="00E15ABD">
      <w:pPr>
        <w:pStyle w:val="BodyText"/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4111"/>
        <w:gridCol w:w="1417"/>
        <w:gridCol w:w="1276"/>
      </w:tblGrid>
      <w:tr w:rsidR="00E15ABD" w:rsidTr="008578BB">
        <w:trPr>
          <w:tblHeader/>
        </w:trPr>
        <w:tc>
          <w:tcPr>
            <w:tcW w:w="2093" w:type="dxa"/>
            <w:shd w:val="clear" w:color="auto" w:fill="C0C0C0"/>
          </w:tcPr>
          <w:p w:rsidR="00E15ABD" w:rsidRDefault="00E15ABD" w:rsidP="008578BB">
            <w:pPr>
              <w:pStyle w:val="BodyTex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Risk(s)</w:t>
            </w:r>
          </w:p>
        </w:tc>
        <w:tc>
          <w:tcPr>
            <w:tcW w:w="4111" w:type="dxa"/>
            <w:shd w:val="clear" w:color="auto" w:fill="C0C0C0"/>
          </w:tcPr>
          <w:p w:rsidR="00E15ABD" w:rsidRDefault="00E15ABD" w:rsidP="008578BB">
            <w:pPr>
              <w:pStyle w:val="BodyTex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Audit procedures</w:t>
            </w:r>
          </w:p>
        </w:tc>
        <w:tc>
          <w:tcPr>
            <w:tcW w:w="1417" w:type="dxa"/>
            <w:shd w:val="clear" w:color="auto" w:fill="C0C0C0"/>
          </w:tcPr>
          <w:p w:rsidR="00E15ABD" w:rsidRDefault="00E15ABD" w:rsidP="008578BB">
            <w:pPr>
              <w:pStyle w:val="BodyTex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Completed by and Date</w:t>
            </w:r>
          </w:p>
        </w:tc>
        <w:tc>
          <w:tcPr>
            <w:tcW w:w="1276" w:type="dxa"/>
            <w:shd w:val="clear" w:color="auto" w:fill="C0C0C0"/>
          </w:tcPr>
          <w:p w:rsidR="00E15ABD" w:rsidRDefault="00E15ABD" w:rsidP="008578BB">
            <w:pPr>
              <w:pStyle w:val="BodyTex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WP reference</w:t>
            </w:r>
          </w:p>
        </w:tc>
      </w:tr>
      <w:tr w:rsidR="00E15ABD" w:rsidTr="008578BB">
        <w:tc>
          <w:tcPr>
            <w:tcW w:w="2093" w:type="dxa"/>
          </w:tcPr>
          <w:p w:rsidR="00D50AEE" w:rsidRPr="00D50AEE" w:rsidRDefault="00D50AEE" w:rsidP="006D1580">
            <w:pPr>
              <w:pStyle w:val="BodyText"/>
              <w:rPr>
                <w:lang w:val="en-GB"/>
              </w:rPr>
            </w:pPr>
            <w:r w:rsidRPr="00D50AEE">
              <w:rPr>
                <w:lang w:val="en-GB"/>
              </w:rPr>
              <w:t>The monthly cash management report may not be prepared timely resulting in information being irrelevant.</w:t>
            </w:r>
          </w:p>
          <w:p w:rsidR="00E15ABD" w:rsidRDefault="00D50AEE" w:rsidP="006D1580">
            <w:pPr>
              <w:pStyle w:val="BodyText"/>
              <w:rPr>
                <w:lang w:val="en-GB"/>
              </w:rPr>
            </w:pPr>
            <w:r w:rsidRPr="00D50AEE">
              <w:rPr>
                <w:lang w:val="en-GB"/>
              </w:rPr>
              <w:t>The monthly cash management report might contain inaccurate information</w:t>
            </w:r>
            <w:r>
              <w:rPr>
                <w:lang w:val="en-GB"/>
              </w:rPr>
              <w:t>.</w:t>
            </w:r>
          </w:p>
        </w:tc>
        <w:tc>
          <w:tcPr>
            <w:tcW w:w="4111" w:type="dxa"/>
          </w:tcPr>
          <w:p w:rsidR="00E15ABD" w:rsidRDefault="00D50AEE" w:rsidP="008578BB">
            <w:pPr>
              <w:pStyle w:val="BodyText"/>
              <w:numPr>
                <w:ilvl w:val="1"/>
                <w:numId w:val="21"/>
              </w:numPr>
              <w:tabs>
                <w:tab w:val="clear" w:pos="1681"/>
                <w:tab w:val="num" w:pos="317"/>
              </w:tabs>
              <w:ind w:left="317"/>
              <w:jc w:val="both"/>
              <w:rPr>
                <w:lang w:val="en-GB"/>
              </w:rPr>
            </w:pPr>
            <w:r>
              <w:rPr>
                <w:lang w:val="en-GB"/>
              </w:rPr>
              <w:t>For the period (</w:t>
            </w:r>
            <w:r w:rsidR="006D1580" w:rsidRPr="006D1580">
              <w:rPr>
                <w:i/>
                <w:lang w:val="en-GB"/>
              </w:rPr>
              <w:t>review period</w:t>
            </w:r>
            <w:r w:rsidR="00E15ABD">
              <w:rPr>
                <w:lang w:val="en-GB"/>
              </w:rPr>
              <w:t>) select a sample of 5 weekly cash management reports prepared and perform the following test steps:</w:t>
            </w:r>
          </w:p>
          <w:p w:rsidR="00E15ABD" w:rsidRDefault="00E15ABD" w:rsidP="008578BB">
            <w:pPr>
              <w:pStyle w:val="BodyText"/>
              <w:ind w:left="601" w:hanging="284"/>
              <w:jc w:val="both"/>
              <w:rPr>
                <w:lang w:val="en-GB"/>
              </w:rPr>
            </w:pPr>
            <w:r w:rsidRPr="008430A5">
              <w:rPr>
                <w:sz w:val="22"/>
                <w:szCs w:val="22"/>
                <w:lang w:val="en-GB"/>
              </w:rPr>
              <w:t>a</w:t>
            </w:r>
            <w:r>
              <w:rPr>
                <w:lang w:val="en-GB"/>
              </w:rPr>
              <w:t xml:space="preserve"> Verify that the weekly reports were prepared and reviewed by the Group Treasurer.</w:t>
            </w:r>
          </w:p>
          <w:p w:rsidR="00E15ABD" w:rsidRDefault="00E15ABD" w:rsidP="008578BB">
            <w:pPr>
              <w:pStyle w:val="BodyText"/>
              <w:ind w:left="601" w:hanging="284"/>
              <w:jc w:val="both"/>
              <w:rPr>
                <w:lang w:val="en-GB"/>
              </w:rPr>
            </w:pPr>
            <w:r w:rsidRPr="008430A5">
              <w:rPr>
                <w:sz w:val="22"/>
                <w:szCs w:val="22"/>
                <w:lang w:val="en-GB"/>
              </w:rPr>
              <w:t>b</w:t>
            </w:r>
            <w:r>
              <w:rPr>
                <w:lang w:val="en-GB"/>
              </w:rPr>
              <w:t xml:space="preserve">   Obtain and determine whether a monthly Cash Management report was prepared for the months within the period under review.</w:t>
            </w:r>
          </w:p>
          <w:p w:rsidR="00E15ABD" w:rsidRDefault="00E15ABD" w:rsidP="008578BB">
            <w:pPr>
              <w:pStyle w:val="BodyText"/>
              <w:ind w:left="601" w:hanging="284"/>
              <w:jc w:val="both"/>
              <w:rPr>
                <w:lang w:val="en-GB"/>
              </w:rPr>
            </w:pPr>
            <w:r w:rsidRPr="008430A5">
              <w:rPr>
                <w:sz w:val="22"/>
                <w:szCs w:val="22"/>
                <w:lang w:val="en-GB"/>
              </w:rPr>
              <w:t>c</w:t>
            </w:r>
            <w:r w:rsidR="00D50AEE">
              <w:rPr>
                <w:lang w:val="en-GB"/>
              </w:rPr>
              <w:t xml:space="preserve">  For the latest month</w:t>
            </w:r>
            <w:r>
              <w:rPr>
                <w:lang w:val="en-GB"/>
              </w:rPr>
              <w:t>, obtain the monthly Cash Management report and determine whether it was reviewed before being discussed  in the EXCO meeting.</w:t>
            </w:r>
          </w:p>
          <w:p w:rsidR="00E15ABD" w:rsidRDefault="00D50AEE" w:rsidP="008578BB">
            <w:pPr>
              <w:pStyle w:val="BodyText"/>
              <w:ind w:left="601" w:hanging="284"/>
              <w:jc w:val="both"/>
              <w:rPr>
                <w:lang w:val="en-GB"/>
              </w:rPr>
            </w:pPr>
            <w:r w:rsidRPr="008430A5">
              <w:rPr>
                <w:sz w:val="22"/>
                <w:szCs w:val="22"/>
                <w:lang w:val="en-GB"/>
              </w:rPr>
              <w:t>d</w:t>
            </w:r>
            <w:r>
              <w:rPr>
                <w:lang w:val="en-GB"/>
              </w:rPr>
              <w:t xml:space="preserve"> </w:t>
            </w:r>
            <w:r w:rsidR="00CB5D93">
              <w:rPr>
                <w:lang w:val="en-GB"/>
              </w:rPr>
              <w:t xml:space="preserve"> </w:t>
            </w:r>
            <w:r>
              <w:rPr>
                <w:lang w:val="en-GB"/>
              </w:rPr>
              <w:t>Obtain</w:t>
            </w:r>
            <w:r w:rsidR="00E15ABD">
              <w:rPr>
                <w:lang w:val="en-GB"/>
              </w:rPr>
              <w:t xml:space="preserve"> the minutes of the EX</w:t>
            </w:r>
            <w:r>
              <w:rPr>
                <w:lang w:val="en-GB"/>
              </w:rPr>
              <w:t xml:space="preserve">CO meeting held in </w:t>
            </w:r>
            <w:r w:rsidR="006D1580">
              <w:rPr>
                <w:lang w:val="en-GB"/>
              </w:rPr>
              <w:t>the month</w:t>
            </w:r>
            <w:r>
              <w:rPr>
                <w:lang w:val="en-GB"/>
              </w:rPr>
              <w:t xml:space="preserve"> and inspect </w:t>
            </w:r>
            <w:r w:rsidR="00E15ABD">
              <w:rPr>
                <w:lang w:val="en-GB"/>
              </w:rPr>
              <w:t xml:space="preserve"> whether the Cash Management report was discussed and any queries raised in the meeting.</w:t>
            </w:r>
          </w:p>
          <w:p w:rsidR="00E15ABD" w:rsidRPr="00F21D07" w:rsidRDefault="00E15ABD" w:rsidP="008578BB">
            <w:pPr>
              <w:pStyle w:val="BodyText"/>
              <w:ind w:left="601" w:hanging="284"/>
              <w:jc w:val="both"/>
              <w:rPr>
                <w:sz w:val="22"/>
                <w:szCs w:val="22"/>
                <w:lang w:val="en-GB"/>
              </w:rPr>
            </w:pPr>
            <w:r w:rsidRPr="00F21D07">
              <w:rPr>
                <w:sz w:val="22"/>
                <w:szCs w:val="22"/>
                <w:lang w:val="en-GB"/>
              </w:rPr>
              <w:t xml:space="preserve">e </w:t>
            </w:r>
            <w:r w:rsidRPr="00F21D07">
              <w:rPr>
                <w:lang w:val="en-GB"/>
              </w:rPr>
              <w:t>Determine whether any queries were followed-up and resolved</w:t>
            </w:r>
            <w:r>
              <w:rPr>
                <w:lang w:val="en-GB"/>
              </w:rPr>
              <w:t xml:space="preserve"> on a timely basis; i.e.</w:t>
            </w:r>
            <w:r w:rsidRPr="00F21D07">
              <w:rPr>
                <w:lang w:val="en-GB"/>
              </w:rPr>
              <w:t xml:space="preserve"> before the next months Cash Management report.</w:t>
            </w:r>
          </w:p>
          <w:p w:rsidR="00E15ABD" w:rsidRDefault="00E15ABD" w:rsidP="008578BB">
            <w:pPr>
              <w:pStyle w:val="BodyText"/>
              <w:ind w:left="317"/>
              <w:jc w:val="both"/>
              <w:rPr>
                <w:lang w:val="en-GB"/>
              </w:rPr>
            </w:pPr>
          </w:p>
        </w:tc>
        <w:tc>
          <w:tcPr>
            <w:tcW w:w="1417" w:type="dxa"/>
          </w:tcPr>
          <w:p w:rsidR="00E15ABD" w:rsidRPr="003024EC" w:rsidRDefault="00E15ABD" w:rsidP="008578BB">
            <w:pPr>
              <w:pStyle w:val="BodyText"/>
              <w:jc w:val="center"/>
              <w:rPr>
                <w:b/>
                <w:lang w:val="en-GB"/>
              </w:rPr>
            </w:pPr>
          </w:p>
        </w:tc>
        <w:tc>
          <w:tcPr>
            <w:tcW w:w="1276" w:type="dxa"/>
          </w:tcPr>
          <w:p w:rsidR="00E15ABD" w:rsidRPr="003024EC" w:rsidRDefault="00E15ABD" w:rsidP="008578BB">
            <w:pPr>
              <w:pStyle w:val="BodyText"/>
              <w:jc w:val="center"/>
              <w:rPr>
                <w:b/>
                <w:color w:val="FF0000"/>
                <w:lang w:val="en-GB"/>
              </w:rPr>
            </w:pPr>
          </w:p>
        </w:tc>
      </w:tr>
    </w:tbl>
    <w:p w:rsidR="00BA7E3D" w:rsidRDefault="00BA7E3D">
      <w:pPr>
        <w:pStyle w:val="BodyText"/>
        <w:rPr>
          <w:lang w:val="en-GB"/>
        </w:rPr>
      </w:pPr>
      <w:r>
        <w:rPr>
          <w:lang w:val="en-GB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BA7E3D">
        <w:trPr>
          <w:cantSplit/>
        </w:trPr>
        <w:tc>
          <w:tcPr>
            <w:tcW w:w="8856" w:type="dxa"/>
          </w:tcPr>
          <w:p w:rsidR="00BA7E3D" w:rsidRDefault="00E65241">
            <w:pPr>
              <w:pStyle w:val="BodyText"/>
              <w:jc w:val="center"/>
              <w:rPr>
                <w:b/>
                <w:bCs/>
                <w:i/>
                <w:iCs/>
                <w:sz w:val="24"/>
                <w:lang w:val="en-GB"/>
              </w:rPr>
            </w:pPr>
            <w:r w:rsidRPr="001871A3">
              <w:rPr>
                <w:b/>
                <w:bCs/>
                <w:i/>
                <w:iCs/>
                <w:sz w:val="24"/>
                <w:lang w:val="en-GB"/>
              </w:rPr>
              <w:lastRenderedPageBreak/>
              <w:t>Program objective</w:t>
            </w:r>
            <w:r w:rsidR="00114736" w:rsidRPr="001871A3">
              <w:rPr>
                <w:b/>
                <w:bCs/>
                <w:i/>
                <w:iCs/>
                <w:sz w:val="24"/>
                <w:lang w:val="en-GB"/>
              </w:rPr>
              <w:t xml:space="preserve"> </w:t>
            </w:r>
            <w:r w:rsidRPr="001871A3">
              <w:rPr>
                <w:b/>
                <w:bCs/>
                <w:i/>
                <w:iCs/>
                <w:sz w:val="24"/>
                <w:lang w:val="en-GB"/>
              </w:rPr>
              <w:t>– General Control Areas</w:t>
            </w:r>
          </w:p>
          <w:p w:rsidR="00BA7E3D" w:rsidRPr="00E65241" w:rsidRDefault="00422BB1">
            <w:pPr>
              <w:pStyle w:val="BodyText"/>
              <w:jc w:val="center"/>
              <w:rPr>
                <w:sz w:val="22"/>
                <w:szCs w:val="22"/>
                <w:lang w:val="en-GB"/>
              </w:rPr>
            </w:pPr>
            <w:r>
              <w:rPr>
                <w:bCs/>
                <w:iCs/>
                <w:sz w:val="22"/>
                <w:szCs w:val="22"/>
                <w:lang w:val="en-GB"/>
              </w:rPr>
              <w:t>To determine the adequacy of succession p</w:t>
            </w:r>
            <w:r w:rsidR="00E65241" w:rsidRPr="00E65241">
              <w:rPr>
                <w:bCs/>
                <w:iCs/>
                <w:sz w:val="22"/>
                <w:szCs w:val="22"/>
                <w:lang w:val="en-GB"/>
              </w:rPr>
              <w:t>lanning, segregation of duties and access controls to the systems used</w:t>
            </w:r>
          </w:p>
        </w:tc>
      </w:tr>
    </w:tbl>
    <w:p w:rsidR="00BA7E3D" w:rsidRDefault="00BA7E3D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4111"/>
        <w:gridCol w:w="1417"/>
        <w:gridCol w:w="1276"/>
      </w:tblGrid>
      <w:tr w:rsidR="00BA7E3D">
        <w:trPr>
          <w:tblHeader/>
        </w:trPr>
        <w:tc>
          <w:tcPr>
            <w:tcW w:w="2093" w:type="dxa"/>
            <w:shd w:val="clear" w:color="auto" w:fill="C0C0C0"/>
          </w:tcPr>
          <w:p w:rsidR="00BA7E3D" w:rsidRDefault="00BA7E3D">
            <w:pPr>
              <w:pStyle w:val="BodyTex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Risk</w:t>
            </w:r>
            <w:r w:rsidR="00EB6D7A">
              <w:rPr>
                <w:b/>
                <w:bCs/>
                <w:i/>
                <w:iCs/>
                <w:lang w:val="en-GB"/>
              </w:rPr>
              <w:t>(s)</w:t>
            </w:r>
          </w:p>
        </w:tc>
        <w:tc>
          <w:tcPr>
            <w:tcW w:w="4111" w:type="dxa"/>
            <w:shd w:val="clear" w:color="auto" w:fill="C0C0C0"/>
          </w:tcPr>
          <w:p w:rsidR="00BA7E3D" w:rsidRDefault="00BA7E3D">
            <w:pPr>
              <w:pStyle w:val="BodyTex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Audit procedures</w:t>
            </w:r>
          </w:p>
        </w:tc>
        <w:tc>
          <w:tcPr>
            <w:tcW w:w="1417" w:type="dxa"/>
            <w:shd w:val="clear" w:color="auto" w:fill="C0C0C0"/>
          </w:tcPr>
          <w:p w:rsidR="00BA7E3D" w:rsidRDefault="00BA7E3D">
            <w:pPr>
              <w:pStyle w:val="BodyTex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Completed by and Date</w:t>
            </w:r>
          </w:p>
        </w:tc>
        <w:tc>
          <w:tcPr>
            <w:tcW w:w="1276" w:type="dxa"/>
            <w:shd w:val="clear" w:color="auto" w:fill="C0C0C0"/>
          </w:tcPr>
          <w:p w:rsidR="00BA7E3D" w:rsidRDefault="00BA7E3D">
            <w:pPr>
              <w:pStyle w:val="BodyText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WP reference</w:t>
            </w:r>
          </w:p>
        </w:tc>
      </w:tr>
      <w:tr w:rsidR="00127D73">
        <w:tc>
          <w:tcPr>
            <w:tcW w:w="2093" w:type="dxa"/>
          </w:tcPr>
          <w:p w:rsidR="00127D73" w:rsidRDefault="00127D73" w:rsidP="006D1580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Unauthorised access may be gained to the systems.</w:t>
            </w:r>
          </w:p>
          <w:p w:rsidR="00127D73" w:rsidRDefault="00127D73" w:rsidP="006D1580">
            <w:pPr>
              <w:pStyle w:val="BodyText"/>
              <w:rPr>
                <w:lang w:val="en-GB"/>
              </w:rPr>
            </w:pPr>
          </w:p>
          <w:p w:rsidR="00127D73" w:rsidRDefault="00127D73" w:rsidP="006D1580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Unauthorised changes may be made to information.</w:t>
            </w:r>
          </w:p>
          <w:p w:rsidR="00127D73" w:rsidRDefault="00127D73" w:rsidP="006D1580">
            <w:pPr>
              <w:pStyle w:val="BodyText"/>
              <w:rPr>
                <w:lang w:val="en-GB"/>
              </w:rPr>
            </w:pPr>
          </w:p>
          <w:p w:rsidR="00127D73" w:rsidRDefault="00127D73" w:rsidP="006D1580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Information may be lost due to unauthorised access.</w:t>
            </w:r>
          </w:p>
          <w:p w:rsidR="005A7206" w:rsidRDefault="005A7206" w:rsidP="006D1580">
            <w:pPr>
              <w:pStyle w:val="BodyText"/>
              <w:rPr>
                <w:lang w:val="en-GB"/>
              </w:rPr>
            </w:pPr>
          </w:p>
          <w:p w:rsidR="005A7206" w:rsidRDefault="005A7206" w:rsidP="006D1580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Financial losses may be incurred by unauthorised access to the EFT system</w:t>
            </w:r>
          </w:p>
          <w:p w:rsidR="00127D73" w:rsidRDefault="00127D73" w:rsidP="006D1580">
            <w:pPr>
              <w:pStyle w:val="BodyText"/>
              <w:rPr>
                <w:lang w:val="en-GB"/>
              </w:rPr>
            </w:pPr>
          </w:p>
        </w:tc>
        <w:tc>
          <w:tcPr>
            <w:tcW w:w="4111" w:type="dxa"/>
          </w:tcPr>
          <w:p w:rsidR="00127D73" w:rsidRDefault="00127D73" w:rsidP="009A393C">
            <w:pPr>
              <w:pStyle w:val="BodyText"/>
              <w:numPr>
                <w:ilvl w:val="0"/>
                <w:numId w:val="24"/>
              </w:numPr>
              <w:tabs>
                <w:tab w:val="clear" w:pos="720"/>
                <w:tab w:val="num" w:pos="317"/>
              </w:tabs>
              <w:ind w:left="317"/>
              <w:jc w:val="both"/>
              <w:rPr>
                <w:lang w:val="en-GB"/>
              </w:rPr>
            </w:pPr>
            <w:r>
              <w:rPr>
                <w:lang w:val="en-GB"/>
              </w:rPr>
              <w:t>Per discussions with Management determine whether there are adequate access controls to the following systems:</w:t>
            </w:r>
          </w:p>
          <w:p w:rsidR="00127D73" w:rsidRDefault="00127D73" w:rsidP="00F90E5D">
            <w:pPr>
              <w:pStyle w:val="BodyText"/>
              <w:numPr>
                <w:ilvl w:val="0"/>
                <w:numId w:val="38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EFT System;</w:t>
            </w:r>
          </w:p>
          <w:p w:rsidR="00F90E5D" w:rsidRDefault="006D1580" w:rsidP="00F90E5D">
            <w:pPr>
              <w:pStyle w:val="BodyText"/>
              <w:numPr>
                <w:ilvl w:val="0"/>
                <w:numId w:val="38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Financial system</w:t>
            </w:r>
            <w:r w:rsidR="00F90E5D">
              <w:rPr>
                <w:lang w:val="en-GB"/>
              </w:rPr>
              <w:t>;</w:t>
            </w:r>
          </w:p>
          <w:p w:rsidR="00F90E5D" w:rsidRDefault="00F90E5D" w:rsidP="00F90E5D">
            <w:pPr>
              <w:pStyle w:val="BodyText"/>
              <w:numPr>
                <w:ilvl w:val="0"/>
                <w:numId w:val="38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Daily Cash Forecast sheet;</w:t>
            </w:r>
          </w:p>
          <w:p w:rsidR="00F90E5D" w:rsidRDefault="00F90E5D" w:rsidP="00F90E5D">
            <w:pPr>
              <w:pStyle w:val="BodyText"/>
              <w:numPr>
                <w:ilvl w:val="0"/>
                <w:numId w:val="38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The Call Account Excel Spreadsheet; and</w:t>
            </w:r>
          </w:p>
          <w:p w:rsidR="00127D73" w:rsidRDefault="00F90E5D" w:rsidP="00F90E5D">
            <w:pPr>
              <w:pStyle w:val="BodyText"/>
              <w:numPr>
                <w:ilvl w:val="0"/>
                <w:numId w:val="38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Cash Management Pack</w:t>
            </w:r>
            <w:r w:rsidR="00127D73">
              <w:rPr>
                <w:lang w:val="en-GB"/>
              </w:rPr>
              <w:t>.</w:t>
            </w:r>
          </w:p>
          <w:p w:rsidR="00127D73" w:rsidRDefault="00A46FC8" w:rsidP="00A46FC8">
            <w:pPr>
              <w:pStyle w:val="BodyText"/>
              <w:ind w:left="317" w:hanging="317"/>
              <w:jc w:val="both"/>
              <w:rPr>
                <w:lang w:val="en-GB"/>
              </w:rPr>
            </w:pPr>
            <w:r w:rsidRPr="00A46FC8">
              <w:rPr>
                <w:sz w:val="22"/>
                <w:szCs w:val="22"/>
                <w:lang w:val="en-GB"/>
              </w:rPr>
              <w:t>a</w:t>
            </w:r>
            <w:r>
              <w:rPr>
                <w:lang w:val="en-GB"/>
              </w:rPr>
              <w:t xml:space="preserve">  </w:t>
            </w:r>
            <w:r w:rsidR="00127D73">
              <w:rPr>
                <w:lang w:val="en-GB"/>
              </w:rPr>
              <w:t>Access controls to consider are access to computer systems restricted to passwords, excel spreadsheets are stored in restricted location on the server limited to treasury</w:t>
            </w:r>
            <w:r w:rsidR="00F90E5D">
              <w:rPr>
                <w:lang w:val="en-GB"/>
              </w:rPr>
              <w:t xml:space="preserve"> staff. Offices are locked etc. Verify </w:t>
            </w:r>
            <w:r w:rsidR="00127D73">
              <w:rPr>
                <w:lang w:val="en-GB"/>
              </w:rPr>
              <w:t>that user id’s restricts access to computer systems.</w:t>
            </w:r>
            <w:r w:rsidR="00F90E5D">
              <w:rPr>
                <w:lang w:val="en-GB"/>
              </w:rPr>
              <w:t xml:space="preserve"> </w:t>
            </w:r>
            <w:r w:rsidR="00127D73">
              <w:rPr>
                <w:lang w:val="en-GB"/>
              </w:rPr>
              <w:t>Verify the physical access of computer systems.</w:t>
            </w:r>
          </w:p>
          <w:p w:rsidR="005A7206" w:rsidRDefault="00A46FC8" w:rsidP="00A46FC8">
            <w:pPr>
              <w:pStyle w:val="BodyText"/>
              <w:ind w:left="317" w:hanging="317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b </w:t>
            </w:r>
            <w:r w:rsidR="005A7206">
              <w:rPr>
                <w:lang w:val="en-GB"/>
              </w:rPr>
              <w:t>Ensure that the EFT system is fully safeguarded for all banking systems 1. by physical safeguarding and 2. by system automated controls.</w:t>
            </w:r>
          </w:p>
        </w:tc>
        <w:tc>
          <w:tcPr>
            <w:tcW w:w="1417" w:type="dxa"/>
          </w:tcPr>
          <w:p w:rsidR="00127D73" w:rsidRPr="00127D73" w:rsidRDefault="00127D73" w:rsidP="00A33957">
            <w:pPr>
              <w:pStyle w:val="BodyText"/>
              <w:jc w:val="center"/>
              <w:rPr>
                <w:b/>
                <w:lang w:val="en-GB"/>
              </w:rPr>
            </w:pPr>
          </w:p>
        </w:tc>
        <w:tc>
          <w:tcPr>
            <w:tcW w:w="1276" w:type="dxa"/>
          </w:tcPr>
          <w:p w:rsidR="00127D73" w:rsidRPr="00127D73" w:rsidRDefault="00127D73" w:rsidP="00A33957">
            <w:pPr>
              <w:pStyle w:val="BodyText"/>
              <w:jc w:val="center"/>
              <w:rPr>
                <w:b/>
                <w:color w:val="FF0000"/>
                <w:lang w:val="en-GB"/>
              </w:rPr>
            </w:pPr>
          </w:p>
        </w:tc>
      </w:tr>
      <w:tr w:rsidR="00127D73">
        <w:tc>
          <w:tcPr>
            <w:tcW w:w="2093" w:type="dxa"/>
          </w:tcPr>
          <w:p w:rsidR="00127D73" w:rsidRDefault="00127D73">
            <w:pPr>
              <w:pStyle w:val="BodyText"/>
              <w:jc w:val="both"/>
              <w:rPr>
                <w:lang w:val="en-GB"/>
              </w:rPr>
            </w:pPr>
            <w:r>
              <w:rPr>
                <w:lang w:val="en-GB"/>
              </w:rPr>
              <w:t>Inadequate segregation of duties may exist.</w:t>
            </w:r>
          </w:p>
        </w:tc>
        <w:tc>
          <w:tcPr>
            <w:tcW w:w="4111" w:type="dxa"/>
          </w:tcPr>
          <w:p w:rsidR="00127D73" w:rsidRDefault="00127D73" w:rsidP="009A393C">
            <w:pPr>
              <w:pStyle w:val="BodyText"/>
              <w:numPr>
                <w:ilvl w:val="0"/>
                <w:numId w:val="24"/>
              </w:numPr>
              <w:tabs>
                <w:tab w:val="clear" w:pos="720"/>
                <w:tab w:val="num" w:pos="317"/>
              </w:tabs>
              <w:ind w:left="317"/>
              <w:jc w:val="both"/>
              <w:rPr>
                <w:lang w:val="en-GB"/>
              </w:rPr>
            </w:pPr>
            <w:r>
              <w:rPr>
                <w:lang w:val="en-GB"/>
              </w:rPr>
              <w:t>Obtain an organogram of the treasury department and determine whether there is adequate segregation of duties, i.e. determine what functions are performed by each employee.</w:t>
            </w:r>
          </w:p>
          <w:p w:rsidR="00127D73" w:rsidRDefault="00F90E5D" w:rsidP="00F90E5D">
            <w:pPr>
              <w:pStyle w:val="BodyText"/>
              <w:numPr>
                <w:ilvl w:val="0"/>
                <w:numId w:val="39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Who prepares Divisions </w:t>
            </w:r>
            <w:r w:rsidR="00127D73">
              <w:rPr>
                <w:lang w:val="en-GB"/>
              </w:rPr>
              <w:t>forecasts;</w:t>
            </w:r>
          </w:p>
          <w:p w:rsidR="00127D73" w:rsidRDefault="00127D73" w:rsidP="00F90E5D">
            <w:pPr>
              <w:pStyle w:val="BodyText"/>
              <w:numPr>
                <w:ilvl w:val="0"/>
                <w:numId w:val="39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Who prepares Daily Cash Flow Spreadsheet;</w:t>
            </w:r>
          </w:p>
          <w:p w:rsidR="00127D73" w:rsidRDefault="001871A3" w:rsidP="00F90E5D">
            <w:pPr>
              <w:pStyle w:val="BodyText"/>
              <w:numPr>
                <w:ilvl w:val="0"/>
                <w:numId w:val="39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Who prepares the Daily </w:t>
            </w:r>
            <w:r w:rsidR="00127D73">
              <w:rPr>
                <w:lang w:val="en-GB"/>
              </w:rPr>
              <w:t>Cash Forecasts;</w:t>
            </w:r>
          </w:p>
          <w:p w:rsidR="005A7206" w:rsidRDefault="005A7206" w:rsidP="00F90E5D">
            <w:pPr>
              <w:pStyle w:val="BodyText"/>
              <w:numPr>
                <w:ilvl w:val="0"/>
                <w:numId w:val="39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Who reviews the Forecasts</w:t>
            </w:r>
          </w:p>
          <w:p w:rsidR="00127D73" w:rsidRDefault="00127D73" w:rsidP="00F90E5D">
            <w:pPr>
              <w:pStyle w:val="BodyText"/>
              <w:numPr>
                <w:ilvl w:val="0"/>
                <w:numId w:val="39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Who captures the information onto the EFT system;</w:t>
            </w:r>
          </w:p>
          <w:p w:rsidR="00127D73" w:rsidRDefault="00127D73" w:rsidP="00F90E5D">
            <w:pPr>
              <w:pStyle w:val="BodyText"/>
              <w:numPr>
                <w:ilvl w:val="0"/>
                <w:numId w:val="39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Who authorises EFT transactions; and</w:t>
            </w:r>
          </w:p>
          <w:p w:rsidR="00127D73" w:rsidRDefault="00127D73" w:rsidP="00F90E5D">
            <w:pPr>
              <w:pStyle w:val="BodyText"/>
              <w:numPr>
                <w:ilvl w:val="0"/>
                <w:numId w:val="39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Who prepares the bank reconciliations.</w:t>
            </w:r>
          </w:p>
          <w:p w:rsidR="005A7206" w:rsidRDefault="005A7206" w:rsidP="00F90E5D">
            <w:pPr>
              <w:pStyle w:val="BodyText"/>
              <w:numPr>
                <w:ilvl w:val="0"/>
                <w:numId w:val="39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Who reviews the bank reconciliations;</w:t>
            </w:r>
          </w:p>
          <w:p w:rsidR="005A7206" w:rsidRDefault="005A7206" w:rsidP="00F90E5D">
            <w:pPr>
              <w:pStyle w:val="BodyText"/>
              <w:numPr>
                <w:ilvl w:val="0"/>
                <w:numId w:val="39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Who approves borrowing/investing.</w:t>
            </w:r>
          </w:p>
        </w:tc>
        <w:tc>
          <w:tcPr>
            <w:tcW w:w="1417" w:type="dxa"/>
          </w:tcPr>
          <w:p w:rsidR="00127D73" w:rsidRPr="00127D73" w:rsidRDefault="00127D73" w:rsidP="00A33957">
            <w:pPr>
              <w:pStyle w:val="BodyText"/>
              <w:jc w:val="center"/>
              <w:rPr>
                <w:b/>
                <w:lang w:val="en-GB"/>
              </w:rPr>
            </w:pPr>
          </w:p>
        </w:tc>
        <w:tc>
          <w:tcPr>
            <w:tcW w:w="1276" w:type="dxa"/>
          </w:tcPr>
          <w:p w:rsidR="00127D73" w:rsidRPr="00127D73" w:rsidRDefault="00127D73" w:rsidP="00A33957">
            <w:pPr>
              <w:pStyle w:val="BodyText"/>
              <w:jc w:val="center"/>
              <w:rPr>
                <w:b/>
                <w:color w:val="FF0000"/>
                <w:lang w:val="en-GB"/>
              </w:rPr>
            </w:pPr>
          </w:p>
        </w:tc>
      </w:tr>
      <w:tr w:rsidR="00127D73">
        <w:tc>
          <w:tcPr>
            <w:tcW w:w="2093" w:type="dxa"/>
          </w:tcPr>
          <w:p w:rsidR="00127D73" w:rsidRDefault="00127D73" w:rsidP="006D1580">
            <w:pPr>
              <w:pStyle w:val="BodyText"/>
              <w:rPr>
                <w:lang w:val="en-GB"/>
              </w:rPr>
            </w:pPr>
            <w:bookmarkStart w:id="0" w:name="_GoBack" w:colFirst="0" w:colLast="0"/>
            <w:r>
              <w:rPr>
                <w:lang w:val="en-GB"/>
              </w:rPr>
              <w:t>An inadequate succession plan may be in place or not in place at all.</w:t>
            </w:r>
          </w:p>
        </w:tc>
        <w:tc>
          <w:tcPr>
            <w:tcW w:w="4111" w:type="dxa"/>
          </w:tcPr>
          <w:p w:rsidR="00127D73" w:rsidRDefault="00127D73" w:rsidP="009A393C">
            <w:pPr>
              <w:pStyle w:val="BodyText"/>
              <w:numPr>
                <w:ilvl w:val="0"/>
                <w:numId w:val="24"/>
              </w:numPr>
              <w:tabs>
                <w:tab w:val="clear" w:pos="720"/>
                <w:tab w:val="num" w:pos="317"/>
              </w:tabs>
              <w:ind w:left="317"/>
              <w:jc w:val="both"/>
              <w:rPr>
                <w:lang w:val="en-GB"/>
              </w:rPr>
            </w:pPr>
            <w:r>
              <w:rPr>
                <w:lang w:val="en-GB"/>
              </w:rPr>
              <w:t>Per discussions with Management determine whether there is a documented succession planning policy in place if so obtain copy and place on file.</w:t>
            </w:r>
          </w:p>
          <w:p w:rsidR="00127D73" w:rsidRDefault="00127D73" w:rsidP="001871A3">
            <w:pPr>
              <w:pStyle w:val="BodyText"/>
              <w:ind w:left="317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If there is no documented policy in place determine whether Management is </w:t>
            </w:r>
            <w:r>
              <w:rPr>
                <w:lang w:val="en-GB"/>
              </w:rPr>
              <w:lastRenderedPageBreak/>
              <w:t>following an informal succession plan, document this and assess reasonability.</w:t>
            </w:r>
          </w:p>
          <w:p w:rsidR="00127D73" w:rsidRDefault="00127D73" w:rsidP="001871A3">
            <w:pPr>
              <w:pStyle w:val="BodyText"/>
              <w:ind w:left="317"/>
              <w:jc w:val="both"/>
              <w:rPr>
                <w:lang w:val="en-GB"/>
              </w:rPr>
            </w:pPr>
            <w:r>
              <w:rPr>
                <w:lang w:val="en-GB"/>
              </w:rPr>
              <w:t>Confirm succession planning with at least two different individuals.</w:t>
            </w:r>
          </w:p>
        </w:tc>
        <w:tc>
          <w:tcPr>
            <w:tcW w:w="1417" w:type="dxa"/>
          </w:tcPr>
          <w:p w:rsidR="00127D73" w:rsidRPr="00127D73" w:rsidRDefault="00127D73" w:rsidP="00A33957">
            <w:pPr>
              <w:pStyle w:val="BodyText"/>
              <w:jc w:val="center"/>
              <w:rPr>
                <w:b/>
                <w:lang w:val="en-GB"/>
              </w:rPr>
            </w:pPr>
          </w:p>
        </w:tc>
        <w:tc>
          <w:tcPr>
            <w:tcW w:w="1276" w:type="dxa"/>
          </w:tcPr>
          <w:p w:rsidR="00127D73" w:rsidRPr="00127D73" w:rsidRDefault="00127D73" w:rsidP="00A33957">
            <w:pPr>
              <w:pStyle w:val="BodyText"/>
              <w:jc w:val="center"/>
              <w:rPr>
                <w:b/>
                <w:color w:val="FF0000"/>
                <w:lang w:val="en-GB"/>
              </w:rPr>
            </w:pPr>
          </w:p>
        </w:tc>
      </w:tr>
      <w:bookmarkEnd w:id="0"/>
    </w:tbl>
    <w:p w:rsidR="00BA7E3D" w:rsidRDefault="00BA7E3D">
      <w:pPr>
        <w:pStyle w:val="BodyText"/>
        <w:rPr>
          <w:lang w:val="en-GB"/>
        </w:rPr>
      </w:pPr>
    </w:p>
    <w:p w:rsidR="00BA7E3D" w:rsidRDefault="00BA7E3D">
      <w:pPr>
        <w:pStyle w:val="BodyText"/>
        <w:rPr>
          <w:lang w:val="en-GB"/>
        </w:rPr>
      </w:pPr>
    </w:p>
    <w:sectPr w:rsidR="00BA7E3D" w:rsidSect="009E580C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6E2" w:rsidRDefault="00D626E2">
      <w:r>
        <w:separator/>
      </w:r>
    </w:p>
  </w:endnote>
  <w:endnote w:type="continuationSeparator" w:id="0">
    <w:p w:rsidR="00D626E2" w:rsidRDefault="00D62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Univers 55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613" w:rsidRDefault="003012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8361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3613" w:rsidRDefault="0068361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613" w:rsidRDefault="003012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8361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1580">
      <w:rPr>
        <w:rStyle w:val="PageNumber"/>
        <w:noProof/>
      </w:rPr>
      <w:t>9</w:t>
    </w:r>
    <w:r>
      <w:rPr>
        <w:rStyle w:val="PageNumber"/>
      </w:rPr>
      <w:fldChar w:fldCharType="end"/>
    </w:r>
  </w:p>
  <w:p w:rsidR="00683613" w:rsidRDefault="006836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6E2" w:rsidRDefault="00D626E2">
      <w:r>
        <w:separator/>
      </w:r>
    </w:p>
  </w:footnote>
  <w:footnote w:type="continuationSeparator" w:id="0">
    <w:p w:rsidR="00D626E2" w:rsidRDefault="00D62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2B3CF9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FDE96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EF0E85"/>
    <w:multiLevelType w:val="singleLevel"/>
    <w:tmpl w:val="62420D06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18"/>
      </w:rPr>
    </w:lvl>
  </w:abstractNum>
  <w:abstractNum w:abstractNumId="3" w15:restartNumberingAfterBreak="0">
    <w:nsid w:val="0164138F"/>
    <w:multiLevelType w:val="multilevel"/>
    <w:tmpl w:val="5CD612A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9999999" w:hAnsi="9999999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4" w15:restartNumberingAfterBreak="0">
    <w:nsid w:val="06BF6DE9"/>
    <w:multiLevelType w:val="hybridMultilevel"/>
    <w:tmpl w:val="9CAE49AE"/>
    <w:lvl w:ilvl="0" w:tplc="1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4D06D0"/>
    <w:multiLevelType w:val="multilevel"/>
    <w:tmpl w:val="EA44F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463DC4"/>
    <w:multiLevelType w:val="hybridMultilevel"/>
    <w:tmpl w:val="8F32D9F6"/>
    <w:lvl w:ilvl="0" w:tplc="F3A4956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09566A"/>
    <w:multiLevelType w:val="singleLevel"/>
    <w:tmpl w:val="1B44858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8" w15:restartNumberingAfterBreak="0">
    <w:nsid w:val="154115B9"/>
    <w:multiLevelType w:val="hybridMultilevel"/>
    <w:tmpl w:val="35F42B86"/>
    <w:lvl w:ilvl="0" w:tplc="DFAA1EF0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</w:lvl>
  </w:abstractNum>
  <w:abstractNum w:abstractNumId="9" w15:restartNumberingAfterBreak="0">
    <w:nsid w:val="16573D0D"/>
    <w:multiLevelType w:val="hybridMultilevel"/>
    <w:tmpl w:val="B3400D7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683A92"/>
    <w:multiLevelType w:val="singleLevel"/>
    <w:tmpl w:val="9E0810C2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18"/>
      </w:rPr>
    </w:lvl>
  </w:abstractNum>
  <w:abstractNum w:abstractNumId="11" w15:restartNumberingAfterBreak="0">
    <w:nsid w:val="16A90C29"/>
    <w:multiLevelType w:val="hybridMultilevel"/>
    <w:tmpl w:val="55785CD6"/>
    <w:lvl w:ilvl="0" w:tplc="4132B0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B92A5D"/>
    <w:multiLevelType w:val="hybridMultilevel"/>
    <w:tmpl w:val="21923962"/>
    <w:lvl w:ilvl="0" w:tplc="DFAA1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CED2AE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18"/>
      </w:rPr>
    </w:lvl>
    <w:lvl w:ilvl="2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10394E"/>
    <w:multiLevelType w:val="hybridMultilevel"/>
    <w:tmpl w:val="EA44F6D2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452B94"/>
    <w:multiLevelType w:val="singleLevel"/>
    <w:tmpl w:val="6E923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2985D83"/>
    <w:multiLevelType w:val="hybridMultilevel"/>
    <w:tmpl w:val="4AEA4C7E"/>
    <w:lvl w:ilvl="0" w:tplc="DFAA1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2C6279"/>
    <w:multiLevelType w:val="hybridMultilevel"/>
    <w:tmpl w:val="FDFC738C"/>
    <w:lvl w:ilvl="0" w:tplc="DFAA1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9D0604"/>
    <w:multiLevelType w:val="hybridMultilevel"/>
    <w:tmpl w:val="BC8E396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A860DA"/>
    <w:multiLevelType w:val="hybridMultilevel"/>
    <w:tmpl w:val="163E8A8E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217E4F"/>
    <w:multiLevelType w:val="hybridMultilevel"/>
    <w:tmpl w:val="DA0C7A92"/>
    <w:lvl w:ilvl="0" w:tplc="DFAA1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DEEB0E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4113A0"/>
    <w:multiLevelType w:val="hybridMultilevel"/>
    <w:tmpl w:val="25E666A4"/>
    <w:lvl w:ilvl="0" w:tplc="CCA08992">
      <w:start w:val="1"/>
      <w:numFmt w:val="lowerLetter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37"/>
        </w:tabs>
        <w:ind w:left="103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757"/>
        </w:tabs>
        <w:ind w:left="175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477"/>
        </w:tabs>
        <w:ind w:left="247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197"/>
        </w:tabs>
        <w:ind w:left="319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17"/>
        </w:tabs>
        <w:ind w:left="391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37"/>
        </w:tabs>
        <w:ind w:left="463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357"/>
        </w:tabs>
        <w:ind w:left="535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077"/>
        </w:tabs>
        <w:ind w:left="6077" w:hanging="180"/>
      </w:pPr>
    </w:lvl>
  </w:abstractNum>
  <w:abstractNum w:abstractNumId="21" w15:restartNumberingAfterBreak="0">
    <w:nsid w:val="30AB56FE"/>
    <w:multiLevelType w:val="hybridMultilevel"/>
    <w:tmpl w:val="3A065232"/>
    <w:lvl w:ilvl="0" w:tplc="983E2B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6D60F7"/>
    <w:multiLevelType w:val="singleLevel"/>
    <w:tmpl w:val="0E80BA0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3" w15:restartNumberingAfterBreak="0">
    <w:nsid w:val="31CA4272"/>
    <w:multiLevelType w:val="hybridMultilevel"/>
    <w:tmpl w:val="AE54739C"/>
    <w:lvl w:ilvl="0" w:tplc="08090017">
      <w:start w:val="1"/>
      <w:numFmt w:val="lowerLetter"/>
      <w:lvlText w:val="%1)"/>
      <w:lvlJc w:val="left"/>
      <w:pPr>
        <w:tabs>
          <w:tab w:val="num" w:pos="1420"/>
        </w:tabs>
        <w:ind w:left="14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4" w15:restartNumberingAfterBreak="0">
    <w:nsid w:val="33F74100"/>
    <w:multiLevelType w:val="singleLevel"/>
    <w:tmpl w:val="A9C441D2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18"/>
      </w:rPr>
    </w:lvl>
  </w:abstractNum>
  <w:abstractNum w:abstractNumId="25" w15:restartNumberingAfterBreak="0">
    <w:nsid w:val="363D09EE"/>
    <w:multiLevelType w:val="hybridMultilevel"/>
    <w:tmpl w:val="66042814"/>
    <w:lvl w:ilvl="0" w:tplc="DDEEB0E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7F45AE6"/>
    <w:multiLevelType w:val="multilevel"/>
    <w:tmpl w:val="44E0AC6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9999999" w:hAnsi="9999999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27" w15:restartNumberingAfterBreak="0">
    <w:nsid w:val="3A8074D9"/>
    <w:multiLevelType w:val="hybridMultilevel"/>
    <w:tmpl w:val="14D6C52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BE21F3C"/>
    <w:multiLevelType w:val="multilevel"/>
    <w:tmpl w:val="5CE6687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9999999" w:hAnsi="9999999" w:hint="default"/>
      </w:rPr>
    </w:lvl>
    <w:lvl w:ilvl="1">
      <w:start w:val="1"/>
      <w:numFmt w:val="bullet"/>
      <w:lvlText w:val="n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sz w:val="18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29" w15:restartNumberingAfterBreak="0">
    <w:nsid w:val="3BFF6BB8"/>
    <w:multiLevelType w:val="multilevel"/>
    <w:tmpl w:val="44E0AC6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9999999" w:hAnsi="9999999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30" w15:restartNumberingAfterBreak="0">
    <w:nsid w:val="3E737BDB"/>
    <w:multiLevelType w:val="multilevel"/>
    <w:tmpl w:val="46440E34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9999999" w:hAnsi="9999999" w:hint="default"/>
        <w:i w:val="0"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31" w15:restartNumberingAfterBreak="0">
    <w:nsid w:val="3EBC01AB"/>
    <w:multiLevelType w:val="singleLevel"/>
    <w:tmpl w:val="B40A528E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18"/>
      </w:rPr>
    </w:lvl>
  </w:abstractNum>
  <w:abstractNum w:abstractNumId="32" w15:restartNumberingAfterBreak="0">
    <w:nsid w:val="3EF32A09"/>
    <w:multiLevelType w:val="hybridMultilevel"/>
    <w:tmpl w:val="451CCC12"/>
    <w:lvl w:ilvl="0" w:tplc="DFAA1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FAA1E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254598F"/>
    <w:multiLevelType w:val="singleLevel"/>
    <w:tmpl w:val="637E3B48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18"/>
      </w:rPr>
    </w:lvl>
  </w:abstractNum>
  <w:abstractNum w:abstractNumId="34" w15:restartNumberingAfterBreak="0">
    <w:nsid w:val="455342E8"/>
    <w:multiLevelType w:val="hybridMultilevel"/>
    <w:tmpl w:val="F1804136"/>
    <w:lvl w:ilvl="0" w:tplc="78B4F9F4">
      <w:start w:val="7"/>
      <w:numFmt w:val="decimal"/>
      <w:lvlText w:val="%1."/>
      <w:lvlJc w:val="left"/>
      <w:pPr>
        <w:tabs>
          <w:tab w:val="num" w:pos="1939"/>
        </w:tabs>
        <w:ind w:left="22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61B2CC9"/>
    <w:multiLevelType w:val="hybridMultilevel"/>
    <w:tmpl w:val="D354FF40"/>
    <w:lvl w:ilvl="0" w:tplc="4132B03A">
      <w:start w:val="1"/>
      <w:numFmt w:val="decimal"/>
      <w:lvlText w:val="%1."/>
      <w:lvlJc w:val="left"/>
      <w:pPr>
        <w:tabs>
          <w:tab w:val="num" w:pos="2374"/>
        </w:tabs>
        <w:ind w:left="23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36" w15:restartNumberingAfterBreak="0">
    <w:nsid w:val="4AA13FBE"/>
    <w:multiLevelType w:val="hybridMultilevel"/>
    <w:tmpl w:val="C4521B3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9277B3"/>
    <w:multiLevelType w:val="multilevel"/>
    <w:tmpl w:val="0DE8EE22"/>
    <w:lvl w:ilvl="0">
      <w:start w:val="4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9999999" w:hAnsi="9999999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38" w15:restartNumberingAfterBreak="0">
    <w:nsid w:val="55E614AD"/>
    <w:multiLevelType w:val="singleLevel"/>
    <w:tmpl w:val="DB502E76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18"/>
      </w:rPr>
    </w:lvl>
  </w:abstractNum>
  <w:abstractNum w:abstractNumId="39" w15:restartNumberingAfterBreak="0">
    <w:nsid w:val="576F026E"/>
    <w:multiLevelType w:val="multilevel"/>
    <w:tmpl w:val="F24ABA0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9999999" w:hAnsi="9999999" w:hint="default"/>
      </w:rPr>
    </w:lvl>
    <w:lvl w:ilvl="1">
      <w:start w:val="1"/>
      <w:numFmt w:val="bullet"/>
      <w:lvlText w:val="n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sz w:val="18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40" w15:restartNumberingAfterBreak="0">
    <w:nsid w:val="57F23279"/>
    <w:multiLevelType w:val="hybridMultilevel"/>
    <w:tmpl w:val="AF56F0B0"/>
    <w:lvl w:ilvl="0" w:tplc="08090017">
      <w:start w:val="1"/>
      <w:numFmt w:val="lowerLetter"/>
      <w:lvlText w:val="%1)"/>
      <w:lvlJc w:val="left"/>
      <w:pPr>
        <w:tabs>
          <w:tab w:val="num" w:pos="961"/>
        </w:tabs>
        <w:ind w:left="961" w:hanging="360"/>
      </w:pPr>
    </w:lvl>
    <w:lvl w:ilvl="1" w:tplc="DFAA1EF0">
      <w:start w:val="1"/>
      <w:numFmt w:val="decimal"/>
      <w:lvlText w:val="%2."/>
      <w:lvlJc w:val="left"/>
      <w:pPr>
        <w:tabs>
          <w:tab w:val="num" w:pos="1681"/>
        </w:tabs>
        <w:ind w:left="1681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41" w15:restartNumberingAfterBreak="0">
    <w:nsid w:val="5894701D"/>
    <w:multiLevelType w:val="singleLevel"/>
    <w:tmpl w:val="17603556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18"/>
      </w:rPr>
    </w:lvl>
  </w:abstractNum>
  <w:abstractNum w:abstractNumId="42" w15:restartNumberingAfterBreak="0">
    <w:nsid w:val="63B550D8"/>
    <w:multiLevelType w:val="singleLevel"/>
    <w:tmpl w:val="1F4E692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3" w15:restartNumberingAfterBreak="0">
    <w:nsid w:val="6846058E"/>
    <w:multiLevelType w:val="singleLevel"/>
    <w:tmpl w:val="F4A63886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18"/>
      </w:rPr>
    </w:lvl>
  </w:abstractNum>
  <w:abstractNum w:abstractNumId="44" w15:restartNumberingAfterBreak="0">
    <w:nsid w:val="6AF2207F"/>
    <w:multiLevelType w:val="multilevel"/>
    <w:tmpl w:val="65A4E042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9999999" w:hAnsi="9999999" w:hint="default"/>
      </w:rPr>
    </w:lvl>
    <w:lvl w:ilvl="1">
      <w:start w:val="1"/>
      <w:numFmt w:val="bullet"/>
      <w:lvlText w:val="n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sz w:val="18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45" w15:restartNumberingAfterBreak="0">
    <w:nsid w:val="6FCE7999"/>
    <w:multiLevelType w:val="hybridMultilevel"/>
    <w:tmpl w:val="8DC06100"/>
    <w:lvl w:ilvl="0" w:tplc="4310467A">
      <w:start w:val="1"/>
      <w:numFmt w:val="decimal"/>
      <w:lvlText w:val="%1."/>
      <w:lvlJc w:val="left"/>
      <w:pPr>
        <w:tabs>
          <w:tab w:val="num" w:pos="3556"/>
        </w:tabs>
        <w:ind w:left="35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</w:lvl>
  </w:abstractNum>
  <w:abstractNum w:abstractNumId="46" w15:restartNumberingAfterBreak="0">
    <w:nsid w:val="752B4B3B"/>
    <w:multiLevelType w:val="hybridMultilevel"/>
    <w:tmpl w:val="A0B6FD2E"/>
    <w:lvl w:ilvl="0" w:tplc="DFAA1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494113"/>
    <w:multiLevelType w:val="hybridMultilevel"/>
    <w:tmpl w:val="617C51A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AA1E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9B324B5"/>
    <w:multiLevelType w:val="hybridMultilevel"/>
    <w:tmpl w:val="695A0AB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AA1E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DEEB0E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BE375EF"/>
    <w:multiLevelType w:val="singleLevel"/>
    <w:tmpl w:val="CC9CFE94"/>
    <w:lvl w:ilvl="0">
      <w:start w:val="1"/>
      <w:numFmt w:val="bullet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18"/>
      </w:rPr>
    </w:lvl>
  </w:abstractNum>
  <w:num w:numId="1">
    <w:abstractNumId w:val="39"/>
  </w:num>
  <w:num w:numId="2">
    <w:abstractNumId w:val="38"/>
  </w:num>
  <w:num w:numId="3">
    <w:abstractNumId w:val="28"/>
  </w:num>
  <w:num w:numId="4">
    <w:abstractNumId w:val="24"/>
  </w:num>
  <w:num w:numId="5">
    <w:abstractNumId w:val="44"/>
  </w:num>
  <w:num w:numId="6">
    <w:abstractNumId w:val="1"/>
  </w:num>
  <w:num w:numId="7">
    <w:abstractNumId w:val="0"/>
  </w:num>
  <w:num w:numId="8">
    <w:abstractNumId w:val="14"/>
  </w:num>
  <w:num w:numId="9">
    <w:abstractNumId w:val="41"/>
  </w:num>
  <w:num w:numId="10">
    <w:abstractNumId w:val="47"/>
  </w:num>
  <w:num w:numId="11">
    <w:abstractNumId w:val="48"/>
  </w:num>
  <w:num w:numId="12">
    <w:abstractNumId w:val="17"/>
  </w:num>
  <w:num w:numId="13">
    <w:abstractNumId w:val="10"/>
  </w:num>
  <w:num w:numId="14">
    <w:abstractNumId w:val="33"/>
  </w:num>
  <w:num w:numId="15">
    <w:abstractNumId w:val="49"/>
  </w:num>
  <w:num w:numId="16">
    <w:abstractNumId w:val="43"/>
  </w:num>
  <w:num w:numId="17">
    <w:abstractNumId w:val="31"/>
  </w:num>
  <w:num w:numId="18">
    <w:abstractNumId w:val="2"/>
  </w:num>
  <w:num w:numId="19">
    <w:abstractNumId w:val="19"/>
  </w:num>
  <w:num w:numId="20">
    <w:abstractNumId w:val="9"/>
  </w:num>
  <w:num w:numId="21">
    <w:abstractNumId w:val="40"/>
  </w:num>
  <w:num w:numId="22">
    <w:abstractNumId w:val="32"/>
  </w:num>
  <w:num w:numId="23">
    <w:abstractNumId w:val="16"/>
  </w:num>
  <w:num w:numId="24">
    <w:abstractNumId w:val="12"/>
  </w:num>
  <w:num w:numId="25">
    <w:abstractNumId w:val="15"/>
  </w:num>
  <w:num w:numId="26">
    <w:abstractNumId w:val="46"/>
  </w:num>
  <w:num w:numId="27">
    <w:abstractNumId w:val="23"/>
  </w:num>
  <w:num w:numId="28">
    <w:abstractNumId w:val="8"/>
  </w:num>
  <w:num w:numId="29">
    <w:abstractNumId w:val="25"/>
  </w:num>
  <w:num w:numId="30">
    <w:abstractNumId w:val="11"/>
  </w:num>
  <w:num w:numId="31">
    <w:abstractNumId w:val="35"/>
  </w:num>
  <w:num w:numId="32">
    <w:abstractNumId w:val="34"/>
  </w:num>
  <w:num w:numId="33">
    <w:abstractNumId w:val="45"/>
  </w:num>
  <w:num w:numId="34">
    <w:abstractNumId w:val="22"/>
  </w:num>
  <w:num w:numId="35">
    <w:abstractNumId w:val="30"/>
  </w:num>
  <w:num w:numId="36">
    <w:abstractNumId w:val="21"/>
  </w:num>
  <w:num w:numId="37">
    <w:abstractNumId w:val="6"/>
  </w:num>
  <w:num w:numId="38">
    <w:abstractNumId w:val="42"/>
  </w:num>
  <w:num w:numId="39">
    <w:abstractNumId w:val="7"/>
  </w:num>
  <w:num w:numId="40">
    <w:abstractNumId w:val="20"/>
  </w:num>
  <w:num w:numId="41">
    <w:abstractNumId w:val="18"/>
  </w:num>
  <w:num w:numId="42">
    <w:abstractNumId w:val="36"/>
  </w:num>
  <w:num w:numId="43">
    <w:abstractNumId w:val="13"/>
  </w:num>
  <w:num w:numId="44">
    <w:abstractNumId w:val="27"/>
  </w:num>
  <w:num w:numId="45">
    <w:abstractNumId w:val="4"/>
  </w:num>
  <w:num w:numId="46">
    <w:abstractNumId w:val="3"/>
  </w:num>
  <w:num w:numId="47">
    <w:abstractNumId w:val="37"/>
  </w:num>
  <w:num w:numId="48">
    <w:abstractNumId w:val="29"/>
  </w:num>
  <w:num w:numId="49">
    <w:abstractNumId w:val="26"/>
  </w:num>
  <w:num w:numId="50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B2"/>
    <w:rsid w:val="0000070F"/>
    <w:rsid w:val="00002FED"/>
    <w:rsid w:val="00003C3C"/>
    <w:rsid w:val="00005FEA"/>
    <w:rsid w:val="0001581E"/>
    <w:rsid w:val="00033C24"/>
    <w:rsid w:val="0003588F"/>
    <w:rsid w:val="000377A1"/>
    <w:rsid w:val="000454AE"/>
    <w:rsid w:val="00056EEA"/>
    <w:rsid w:val="00085A66"/>
    <w:rsid w:val="00097E7B"/>
    <w:rsid w:val="000B016F"/>
    <w:rsid w:val="000D6D66"/>
    <w:rsid w:val="000E2059"/>
    <w:rsid w:val="000E334E"/>
    <w:rsid w:val="000E7623"/>
    <w:rsid w:val="000F1DC4"/>
    <w:rsid w:val="000F5D33"/>
    <w:rsid w:val="00106464"/>
    <w:rsid w:val="00106D09"/>
    <w:rsid w:val="0011338A"/>
    <w:rsid w:val="00114736"/>
    <w:rsid w:val="0012545F"/>
    <w:rsid w:val="00127D73"/>
    <w:rsid w:val="0013396F"/>
    <w:rsid w:val="00133C32"/>
    <w:rsid w:val="00137488"/>
    <w:rsid w:val="00137F02"/>
    <w:rsid w:val="0014056C"/>
    <w:rsid w:val="001521BA"/>
    <w:rsid w:val="0017061C"/>
    <w:rsid w:val="00173B4D"/>
    <w:rsid w:val="00173B98"/>
    <w:rsid w:val="0017742A"/>
    <w:rsid w:val="00184743"/>
    <w:rsid w:val="001871A3"/>
    <w:rsid w:val="001A686E"/>
    <w:rsid w:val="001A71EF"/>
    <w:rsid w:val="001A7FF6"/>
    <w:rsid w:val="001B0800"/>
    <w:rsid w:val="001B469C"/>
    <w:rsid w:val="001E062C"/>
    <w:rsid w:val="001E5B02"/>
    <w:rsid w:val="00200346"/>
    <w:rsid w:val="002033E3"/>
    <w:rsid w:val="00203A2F"/>
    <w:rsid w:val="00206437"/>
    <w:rsid w:val="0021789F"/>
    <w:rsid w:val="00225747"/>
    <w:rsid w:val="002318D2"/>
    <w:rsid w:val="0023420F"/>
    <w:rsid w:val="002442CE"/>
    <w:rsid w:val="00261288"/>
    <w:rsid w:val="0026164A"/>
    <w:rsid w:val="00261DBB"/>
    <w:rsid w:val="00262BCD"/>
    <w:rsid w:val="00266A33"/>
    <w:rsid w:val="00272179"/>
    <w:rsid w:val="00274E7C"/>
    <w:rsid w:val="00275E2C"/>
    <w:rsid w:val="00283726"/>
    <w:rsid w:val="0028771B"/>
    <w:rsid w:val="00291D05"/>
    <w:rsid w:val="00297E64"/>
    <w:rsid w:val="002B1EBA"/>
    <w:rsid w:val="002D69D2"/>
    <w:rsid w:val="002E4298"/>
    <w:rsid w:val="002E57E8"/>
    <w:rsid w:val="002F0A71"/>
    <w:rsid w:val="003012E2"/>
    <w:rsid w:val="0030133C"/>
    <w:rsid w:val="003019C9"/>
    <w:rsid w:val="003024EC"/>
    <w:rsid w:val="003326D6"/>
    <w:rsid w:val="00336F2F"/>
    <w:rsid w:val="00337B10"/>
    <w:rsid w:val="0034623E"/>
    <w:rsid w:val="0034682A"/>
    <w:rsid w:val="0035045B"/>
    <w:rsid w:val="003527F5"/>
    <w:rsid w:val="00352BAF"/>
    <w:rsid w:val="0035423B"/>
    <w:rsid w:val="00366C03"/>
    <w:rsid w:val="00382DC8"/>
    <w:rsid w:val="003859AC"/>
    <w:rsid w:val="003917E6"/>
    <w:rsid w:val="00393345"/>
    <w:rsid w:val="00396449"/>
    <w:rsid w:val="0039679D"/>
    <w:rsid w:val="003B0C6A"/>
    <w:rsid w:val="003B4F21"/>
    <w:rsid w:val="003B6325"/>
    <w:rsid w:val="003C18F9"/>
    <w:rsid w:val="003D45F2"/>
    <w:rsid w:val="003E6C70"/>
    <w:rsid w:val="003E7F55"/>
    <w:rsid w:val="003F56F6"/>
    <w:rsid w:val="0040656F"/>
    <w:rsid w:val="00422BB1"/>
    <w:rsid w:val="0042593E"/>
    <w:rsid w:val="00426E11"/>
    <w:rsid w:val="00431047"/>
    <w:rsid w:val="00431985"/>
    <w:rsid w:val="004367B3"/>
    <w:rsid w:val="00446DE4"/>
    <w:rsid w:val="004625E6"/>
    <w:rsid w:val="00463A6F"/>
    <w:rsid w:val="00470A01"/>
    <w:rsid w:val="00470D9D"/>
    <w:rsid w:val="00480195"/>
    <w:rsid w:val="0049341A"/>
    <w:rsid w:val="004A606B"/>
    <w:rsid w:val="004C22DC"/>
    <w:rsid w:val="004D2C91"/>
    <w:rsid w:val="004D6CDE"/>
    <w:rsid w:val="004E168C"/>
    <w:rsid w:val="004F0CA7"/>
    <w:rsid w:val="004F3187"/>
    <w:rsid w:val="004F6DB2"/>
    <w:rsid w:val="00501D9F"/>
    <w:rsid w:val="00513B9C"/>
    <w:rsid w:val="0052460C"/>
    <w:rsid w:val="0053418B"/>
    <w:rsid w:val="00536F44"/>
    <w:rsid w:val="005572DB"/>
    <w:rsid w:val="00563235"/>
    <w:rsid w:val="00587A39"/>
    <w:rsid w:val="00593700"/>
    <w:rsid w:val="0059375D"/>
    <w:rsid w:val="005A3D4F"/>
    <w:rsid w:val="005A7206"/>
    <w:rsid w:val="005B08D7"/>
    <w:rsid w:val="005B15C5"/>
    <w:rsid w:val="005C33FD"/>
    <w:rsid w:val="005C4173"/>
    <w:rsid w:val="005C4D77"/>
    <w:rsid w:val="005D6EF8"/>
    <w:rsid w:val="005D78D9"/>
    <w:rsid w:val="005E0C88"/>
    <w:rsid w:val="005E38FB"/>
    <w:rsid w:val="005F0AB2"/>
    <w:rsid w:val="005F1F02"/>
    <w:rsid w:val="005F2449"/>
    <w:rsid w:val="006009E2"/>
    <w:rsid w:val="00601FE9"/>
    <w:rsid w:val="00603FF2"/>
    <w:rsid w:val="0061205D"/>
    <w:rsid w:val="00620A53"/>
    <w:rsid w:val="00622558"/>
    <w:rsid w:val="00622600"/>
    <w:rsid w:val="0062347D"/>
    <w:rsid w:val="00632EC0"/>
    <w:rsid w:val="006471C4"/>
    <w:rsid w:val="00657CB7"/>
    <w:rsid w:val="0066153E"/>
    <w:rsid w:val="00662CE9"/>
    <w:rsid w:val="0066504D"/>
    <w:rsid w:val="00676E2C"/>
    <w:rsid w:val="0068069E"/>
    <w:rsid w:val="00683613"/>
    <w:rsid w:val="006871ED"/>
    <w:rsid w:val="00690E25"/>
    <w:rsid w:val="00692C1A"/>
    <w:rsid w:val="006948B7"/>
    <w:rsid w:val="00694EFC"/>
    <w:rsid w:val="0069505E"/>
    <w:rsid w:val="0069529F"/>
    <w:rsid w:val="006978FC"/>
    <w:rsid w:val="006B5461"/>
    <w:rsid w:val="006C047E"/>
    <w:rsid w:val="006C747E"/>
    <w:rsid w:val="006D0340"/>
    <w:rsid w:val="006D1580"/>
    <w:rsid w:val="006D6F7C"/>
    <w:rsid w:val="006E62D6"/>
    <w:rsid w:val="006E6E48"/>
    <w:rsid w:val="006F0A1E"/>
    <w:rsid w:val="006F1BBD"/>
    <w:rsid w:val="006F5FB1"/>
    <w:rsid w:val="006F63C6"/>
    <w:rsid w:val="007052E3"/>
    <w:rsid w:val="007073D9"/>
    <w:rsid w:val="0070752C"/>
    <w:rsid w:val="00710847"/>
    <w:rsid w:val="00716372"/>
    <w:rsid w:val="00725AE3"/>
    <w:rsid w:val="00727067"/>
    <w:rsid w:val="007327EF"/>
    <w:rsid w:val="007507AF"/>
    <w:rsid w:val="00757979"/>
    <w:rsid w:val="00757E39"/>
    <w:rsid w:val="00761F42"/>
    <w:rsid w:val="00762E10"/>
    <w:rsid w:val="007672A8"/>
    <w:rsid w:val="007810B9"/>
    <w:rsid w:val="007876DB"/>
    <w:rsid w:val="007B5A17"/>
    <w:rsid w:val="007D0566"/>
    <w:rsid w:val="007D0622"/>
    <w:rsid w:val="007E1346"/>
    <w:rsid w:val="007F6E7C"/>
    <w:rsid w:val="007F7172"/>
    <w:rsid w:val="00821FE0"/>
    <w:rsid w:val="00831356"/>
    <w:rsid w:val="0084052F"/>
    <w:rsid w:val="00840A8C"/>
    <w:rsid w:val="008430A5"/>
    <w:rsid w:val="00850D75"/>
    <w:rsid w:val="008552D2"/>
    <w:rsid w:val="00857AA7"/>
    <w:rsid w:val="00867D35"/>
    <w:rsid w:val="00875EFB"/>
    <w:rsid w:val="008812CC"/>
    <w:rsid w:val="00881FDD"/>
    <w:rsid w:val="00893239"/>
    <w:rsid w:val="00894DC9"/>
    <w:rsid w:val="008A07B8"/>
    <w:rsid w:val="008B0806"/>
    <w:rsid w:val="008E28FF"/>
    <w:rsid w:val="008E48D3"/>
    <w:rsid w:val="008F6FA9"/>
    <w:rsid w:val="008F7C6A"/>
    <w:rsid w:val="009014F3"/>
    <w:rsid w:val="00910425"/>
    <w:rsid w:val="0091406E"/>
    <w:rsid w:val="00916F5E"/>
    <w:rsid w:val="00925D5C"/>
    <w:rsid w:val="00933D37"/>
    <w:rsid w:val="00936BAD"/>
    <w:rsid w:val="0094387E"/>
    <w:rsid w:val="00943C0D"/>
    <w:rsid w:val="00947D5A"/>
    <w:rsid w:val="0095223A"/>
    <w:rsid w:val="0095372A"/>
    <w:rsid w:val="00963ADD"/>
    <w:rsid w:val="009871D8"/>
    <w:rsid w:val="00995F30"/>
    <w:rsid w:val="00996E6B"/>
    <w:rsid w:val="009A393C"/>
    <w:rsid w:val="009B2877"/>
    <w:rsid w:val="009C09A3"/>
    <w:rsid w:val="009E1FD1"/>
    <w:rsid w:val="009E3328"/>
    <w:rsid w:val="009E53D8"/>
    <w:rsid w:val="009E580C"/>
    <w:rsid w:val="009F4770"/>
    <w:rsid w:val="00A05B9F"/>
    <w:rsid w:val="00A10597"/>
    <w:rsid w:val="00A1697D"/>
    <w:rsid w:val="00A305A4"/>
    <w:rsid w:val="00A31566"/>
    <w:rsid w:val="00A3243D"/>
    <w:rsid w:val="00A33957"/>
    <w:rsid w:val="00A41000"/>
    <w:rsid w:val="00A43017"/>
    <w:rsid w:val="00A46ABD"/>
    <w:rsid w:val="00A46FC8"/>
    <w:rsid w:val="00A5364F"/>
    <w:rsid w:val="00A60935"/>
    <w:rsid w:val="00A61802"/>
    <w:rsid w:val="00A61FEE"/>
    <w:rsid w:val="00A65B72"/>
    <w:rsid w:val="00A66936"/>
    <w:rsid w:val="00A70973"/>
    <w:rsid w:val="00A7279F"/>
    <w:rsid w:val="00A802E2"/>
    <w:rsid w:val="00A81B4D"/>
    <w:rsid w:val="00A84B6E"/>
    <w:rsid w:val="00AC0005"/>
    <w:rsid w:val="00AC4034"/>
    <w:rsid w:val="00AC5186"/>
    <w:rsid w:val="00AD4FC1"/>
    <w:rsid w:val="00AD58D3"/>
    <w:rsid w:val="00AE2E0F"/>
    <w:rsid w:val="00AE5C3B"/>
    <w:rsid w:val="00B00316"/>
    <w:rsid w:val="00B011C8"/>
    <w:rsid w:val="00B22FF6"/>
    <w:rsid w:val="00B234ED"/>
    <w:rsid w:val="00B23836"/>
    <w:rsid w:val="00B30407"/>
    <w:rsid w:val="00B31074"/>
    <w:rsid w:val="00B42C22"/>
    <w:rsid w:val="00B56CBB"/>
    <w:rsid w:val="00B57B45"/>
    <w:rsid w:val="00B61F7A"/>
    <w:rsid w:val="00B65AB4"/>
    <w:rsid w:val="00B66669"/>
    <w:rsid w:val="00B92D40"/>
    <w:rsid w:val="00BA7E3D"/>
    <w:rsid w:val="00BB007E"/>
    <w:rsid w:val="00BB1FA1"/>
    <w:rsid w:val="00BB2953"/>
    <w:rsid w:val="00BB35B6"/>
    <w:rsid w:val="00BE11D3"/>
    <w:rsid w:val="00BF11D0"/>
    <w:rsid w:val="00C00759"/>
    <w:rsid w:val="00C1187D"/>
    <w:rsid w:val="00C12207"/>
    <w:rsid w:val="00C26405"/>
    <w:rsid w:val="00C30039"/>
    <w:rsid w:val="00C3669F"/>
    <w:rsid w:val="00C51AB7"/>
    <w:rsid w:val="00C6034B"/>
    <w:rsid w:val="00C74CF5"/>
    <w:rsid w:val="00C81D48"/>
    <w:rsid w:val="00C90181"/>
    <w:rsid w:val="00C91759"/>
    <w:rsid w:val="00CB1CDB"/>
    <w:rsid w:val="00CB33E6"/>
    <w:rsid w:val="00CB3FF3"/>
    <w:rsid w:val="00CB40E4"/>
    <w:rsid w:val="00CB5D93"/>
    <w:rsid w:val="00CC788A"/>
    <w:rsid w:val="00CD04AF"/>
    <w:rsid w:val="00CD5132"/>
    <w:rsid w:val="00CD58F3"/>
    <w:rsid w:val="00CE5240"/>
    <w:rsid w:val="00CF2A96"/>
    <w:rsid w:val="00D1133F"/>
    <w:rsid w:val="00D116D7"/>
    <w:rsid w:val="00D12D1B"/>
    <w:rsid w:val="00D27514"/>
    <w:rsid w:val="00D414CA"/>
    <w:rsid w:val="00D509FA"/>
    <w:rsid w:val="00D50AEE"/>
    <w:rsid w:val="00D52CD5"/>
    <w:rsid w:val="00D55D29"/>
    <w:rsid w:val="00D626E2"/>
    <w:rsid w:val="00D67880"/>
    <w:rsid w:val="00D76B59"/>
    <w:rsid w:val="00D77800"/>
    <w:rsid w:val="00D86856"/>
    <w:rsid w:val="00DB309F"/>
    <w:rsid w:val="00DB5CE8"/>
    <w:rsid w:val="00DC04E9"/>
    <w:rsid w:val="00DC296B"/>
    <w:rsid w:val="00DC4740"/>
    <w:rsid w:val="00DC7E78"/>
    <w:rsid w:val="00DD4CA0"/>
    <w:rsid w:val="00DD5D48"/>
    <w:rsid w:val="00DD65EE"/>
    <w:rsid w:val="00DE0E93"/>
    <w:rsid w:val="00DE56E9"/>
    <w:rsid w:val="00DF17A4"/>
    <w:rsid w:val="00DF20D4"/>
    <w:rsid w:val="00DF26F6"/>
    <w:rsid w:val="00DF714A"/>
    <w:rsid w:val="00E10C43"/>
    <w:rsid w:val="00E11449"/>
    <w:rsid w:val="00E15965"/>
    <w:rsid w:val="00E15ABD"/>
    <w:rsid w:val="00E21D54"/>
    <w:rsid w:val="00E46B78"/>
    <w:rsid w:val="00E50A59"/>
    <w:rsid w:val="00E54CD0"/>
    <w:rsid w:val="00E65241"/>
    <w:rsid w:val="00E66C5E"/>
    <w:rsid w:val="00E74F7A"/>
    <w:rsid w:val="00E76A00"/>
    <w:rsid w:val="00E776A6"/>
    <w:rsid w:val="00E81520"/>
    <w:rsid w:val="00EA3816"/>
    <w:rsid w:val="00EB4F4E"/>
    <w:rsid w:val="00EB6D7A"/>
    <w:rsid w:val="00ED2766"/>
    <w:rsid w:val="00ED508A"/>
    <w:rsid w:val="00ED799F"/>
    <w:rsid w:val="00EE1055"/>
    <w:rsid w:val="00EE65E9"/>
    <w:rsid w:val="00EF1679"/>
    <w:rsid w:val="00EF49C8"/>
    <w:rsid w:val="00EF6C95"/>
    <w:rsid w:val="00F0651C"/>
    <w:rsid w:val="00F07723"/>
    <w:rsid w:val="00F07E1F"/>
    <w:rsid w:val="00F12E98"/>
    <w:rsid w:val="00F130FF"/>
    <w:rsid w:val="00F21B2C"/>
    <w:rsid w:val="00F21D07"/>
    <w:rsid w:val="00F406A1"/>
    <w:rsid w:val="00F4195E"/>
    <w:rsid w:val="00F76ABD"/>
    <w:rsid w:val="00F7705D"/>
    <w:rsid w:val="00F77E89"/>
    <w:rsid w:val="00F876F3"/>
    <w:rsid w:val="00F9083E"/>
    <w:rsid w:val="00F90E5D"/>
    <w:rsid w:val="00F92D85"/>
    <w:rsid w:val="00F96FA7"/>
    <w:rsid w:val="00FA1805"/>
    <w:rsid w:val="00FA7C59"/>
    <w:rsid w:val="00FC2318"/>
    <w:rsid w:val="00FC49FE"/>
    <w:rsid w:val="00FC5B57"/>
    <w:rsid w:val="00FE186F"/>
    <w:rsid w:val="00FE18E4"/>
    <w:rsid w:val="00FE436D"/>
    <w:rsid w:val="00FF230E"/>
    <w:rsid w:val="00F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9E6569E-A533-498E-89C1-C4B79D8D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80C"/>
    <w:rPr>
      <w:lang w:val="en-US" w:eastAsia="en-US"/>
    </w:rPr>
  </w:style>
  <w:style w:type="paragraph" w:styleId="Heading1">
    <w:name w:val="heading 1"/>
    <w:basedOn w:val="Normal"/>
    <w:next w:val="Normal"/>
    <w:qFormat/>
    <w:rsid w:val="009E580C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9E580C"/>
    <w:pPr>
      <w:spacing w:before="120" w:after="60"/>
      <w:ind w:left="720" w:hanging="72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9E580C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9E580C"/>
    <w:pPr>
      <w:keepNext/>
      <w:outlineLvl w:val="3"/>
    </w:pPr>
    <w:rPr>
      <w:b/>
      <w:bCs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"/>
    <w:basedOn w:val="Normal"/>
    <w:rsid w:val="009E58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580C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9E580C"/>
    <w:pPr>
      <w:jc w:val="center"/>
    </w:pPr>
    <w:rPr>
      <w:sz w:val="28"/>
    </w:rPr>
  </w:style>
  <w:style w:type="paragraph" w:styleId="BodyText">
    <w:name w:val="Body Text"/>
    <w:aliases w:val="Body Text Char,bd Char,Body Text x Char,bt Char,body text Char,indent Body Char,b Char,block Char,NCDOT Body Text Char,Starbucks Body Text Char,3 indent Char,heading31 Char,body text1 Char,3 indent1 Char,heading32 Char,body text2 Char,bd,bt,b"/>
    <w:basedOn w:val="Normal"/>
    <w:link w:val="BodyTextChar1"/>
    <w:rsid w:val="009E580C"/>
    <w:pPr>
      <w:spacing w:before="40" w:after="40"/>
    </w:pPr>
  </w:style>
  <w:style w:type="paragraph" w:customStyle="1" w:styleId="RunningTitle">
    <w:name w:val="Running Title"/>
    <w:aliases w:val="rt"/>
    <w:basedOn w:val="Normal"/>
    <w:rsid w:val="009E580C"/>
    <w:pPr>
      <w:spacing w:line="220" w:lineRule="exact"/>
      <w:jc w:val="right"/>
    </w:pPr>
    <w:rPr>
      <w:rFonts w:ascii="Times" w:hAnsi="Times"/>
      <w:i/>
      <w:sz w:val="18"/>
    </w:rPr>
  </w:style>
  <w:style w:type="paragraph" w:customStyle="1" w:styleId="KPMGBranding">
    <w:name w:val="KPMGBranding"/>
    <w:basedOn w:val="Normal"/>
    <w:rsid w:val="009E580C"/>
    <w:pPr>
      <w:spacing w:line="280" w:lineRule="exact"/>
    </w:pPr>
    <w:rPr>
      <w:rFonts w:ascii="Univers 55" w:hAnsi="Univers 55"/>
    </w:rPr>
  </w:style>
  <w:style w:type="paragraph" w:styleId="BodyTextIndent2">
    <w:name w:val="Body Text Indent 2"/>
    <w:basedOn w:val="Normal"/>
    <w:rsid w:val="009E580C"/>
    <w:pPr>
      <w:ind w:left="720"/>
    </w:pPr>
    <w:rPr>
      <w:sz w:val="22"/>
      <w:lang w:val="en-GB"/>
    </w:rPr>
  </w:style>
  <w:style w:type="paragraph" w:styleId="BodyTextIndent">
    <w:name w:val="Body Text Indent"/>
    <w:basedOn w:val="Normal"/>
    <w:rsid w:val="009E580C"/>
    <w:pPr>
      <w:ind w:left="1080" w:hanging="1222"/>
    </w:pPr>
    <w:rPr>
      <w:b/>
      <w:bCs/>
    </w:rPr>
  </w:style>
  <w:style w:type="paragraph" w:customStyle="1" w:styleId="Client">
    <w:name w:val="Client"/>
    <w:basedOn w:val="Normal"/>
    <w:rsid w:val="009E580C"/>
    <w:pPr>
      <w:spacing w:before="60" w:after="60" w:line="260" w:lineRule="atLeast"/>
    </w:pPr>
    <w:rPr>
      <w:sz w:val="22"/>
      <w:lang w:val="en-GB"/>
    </w:rPr>
  </w:style>
  <w:style w:type="paragraph" w:styleId="ListBullet">
    <w:name w:val="List Bullet"/>
    <w:basedOn w:val="Normal"/>
    <w:autoRedefine/>
    <w:rsid w:val="009E580C"/>
    <w:pPr>
      <w:numPr>
        <w:numId w:val="6"/>
      </w:numPr>
      <w:tabs>
        <w:tab w:val="clear" w:pos="360"/>
        <w:tab w:val="num" w:pos="340"/>
      </w:tabs>
      <w:ind w:left="340" w:hanging="340"/>
    </w:pPr>
    <w:rPr>
      <w:sz w:val="22"/>
      <w:lang w:val="en-GB"/>
    </w:rPr>
  </w:style>
  <w:style w:type="paragraph" w:styleId="ListBullet2">
    <w:name w:val="List Bullet 2"/>
    <w:basedOn w:val="Normal"/>
    <w:autoRedefine/>
    <w:rsid w:val="009E580C"/>
    <w:pPr>
      <w:numPr>
        <w:numId w:val="7"/>
      </w:numPr>
      <w:tabs>
        <w:tab w:val="clear" w:pos="643"/>
        <w:tab w:val="num" w:pos="700"/>
      </w:tabs>
      <w:ind w:left="700" w:hanging="340"/>
    </w:pPr>
    <w:rPr>
      <w:sz w:val="22"/>
      <w:lang w:val="en-GB"/>
    </w:rPr>
  </w:style>
  <w:style w:type="paragraph" w:styleId="BodyTextIndent3">
    <w:name w:val="Body Text Indent 3"/>
    <w:basedOn w:val="Normal"/>
    <w:rsid w:val="009E580C"/>
    <w:pPr>
      <w:ind w:left="-142"/>
    </w:pPr>
    <w:rPr>
      <w:b/>
      <w:bCs/>
    </w:rPr>
  </w:style>
  <w:style w:type="character" w:styleId="PageNumber">
    <w:name w:val="page number"/>
    <w:basedOn w:val="DefaultParagraphFont"/>
    <w:rsid w:val="009E580C"/>
  </w:style>
  <w:style w:type="table" w:styleId="TableGrid">
    <w:name w:val="Table Grid"/>
    <w:basedOn w:val="TableNormal"/>
    <w:rsid w:val="00382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4301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2B1EBA"/>
    <w:rPr>
      <w:sz w:val="16"/>
      <w:szCs w:val="16"/>
    </w:rPr>
  </w:style>
  <w:style w:type="paragraph" w:styleId="CommentText">
    <w:name w:val="annotation text"/>
    <w:basedOn w:val="Normal"/>
    <w:semiHidden/>
    <w:rsid w:val="002B1EBA"/>
  </w:style>
  <w:style w:type="paragraph" w:styleId="CommentSubject">
    <w:name w:val="annotation subject"/>
    <w:basedOn w:val="CommentText"/>
    <w:next w:val="CommentText"/>
    <w:semiHidden/>
    <w:rsid w:val="002B1EBA"/>
    <w:rPr>
      <w:b/>
      <w:bCs/>
    </w:rPr>
  </w:style>
  <w:style w:type="character" w:customStyle="1" w:styleId="BodyTextChar1">
    <w:name w:val="Body Text Char1"/>
    <w:aliases w:val="Body Text Char Char,bd Char Char,Body Text x Char Char,bt Char Char,body text Char Char,indent Body Char Char,b Char Char,block Char Char,NCDOT Body Text Char Char,Starbucks Body Text Char Char,3 indent Char Char,heading31 Char Char"/>
    <w:basedOn w:val="DefaultParagraphFont"/>
    <w:link w:val="BodyText"/>
    <w:locked/>
    <w:rsid w:val="00470A01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CD0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cbotha\Start%20Menu\MAS%20WP's\Templates\18%20Progra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 Program</Template>
  <TotalTime>1</TotalTime>
  <Pages>9</Pages>
  <Words>2209</Words>
  <Characters>12595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Profile</vt:lpstr>
    </vt:vector>
  </TitlesOfParts>
  <Company>KPMG</Company>
  <LinksUpToDate>false</LinksUpToDate>
  <CharactersWithSpaces>14775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Profile</dc:title>
  <dc:creator>KPMG</dc:creator>
  <cp:lastModifiedBy>Rudolf Kruger</cp:lastModifiedBy>
  <cp:revision>2</cp:revision>
  <cp:lastPrinted>2012-07-03T16:02:00Z</cp:lastPrinted>
  <dcterms:created xsi:type="dcterms:W3CDTF">2015-08-27T08:22:00Z</dcterms:created>
  <dcterms:modified xsi:type="dcterms:W3CDTF">2015-08-27T08:22:00Z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332433639</vt:i4>
  </property>
</Properties>
</file>